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4419B" w14:textId="77777777" w:rsidR="0084044B" w:rsidRDefault="00000000">
      <w:r w:rsidRPr="009B182F">
        <w:rPr>
          <w:noProof/>
          <w:highlight w:val="yellow"/>
          <w:lang w:val="en-GB" w:eastAsia="en-GB"/>
        </w:rPr>
        <w:drawing>
          <wp:anchor distT="0" distB="0" distL="114300" distR="114300" simplePos="0" relativeHeight="251658240" behindDoc="0" locked="0" layoutInCell="1" allowOverlap="1" wp14:anchorId="3A837C12" wp14:editId="06B6D1A5">
            <wp:simplePos x="0" y="0"/>
            <wp:positionH relativeFrom="column">
              <wp:posOffset>3027815</wp:posOffset>
            </wp:positionH>
            <wp:positionV relativeFrom="paragraph">
              <wp:posOffset>247537</wp:posOffset>
            </wp:positionV>
            <wp:extent cx="3028950" cy="781276"/>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028950" cy="7812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5E9">
        <w:rPr>
          <w:noProof/>
          <w:lang w:val="en-GB" w:eastAsia="en-GB"/>
        </w:rPr>
        <w:drawing>
          <wp:inline distT="0" distB="0" distL="0" distR="0" wp14:anchorId="42CAFB85" wp14:editId="001FEC5F">
            <wp:extent cx="1186962" cy="1186962"/>
            <wp:effectExtent l="0" t="0" r="0" b="0"/>
            <wp:docPr id="1479222838"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222838" name="Picture 1" descr="A blue square with whit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89075" cy="1189075"/>
                    </a:xfrm>
                    <a:prstGeom prst="rect">
                      <a:avLst/>
                    </a:prstGeom>
                  </pic:spPr>
                </pic:pic>
              </a:graphicData>
            </a:graphic>
          </wp:inline>
        </w:drawing>
      </w:r>
    </w:p>
    <w:p w14:paraId="72757E1E" w14:textId="77777777" w:rsidR="006C0895" w:rsidRPr="00D76DC3" w:rsidRDefault="006C0895" w:rsidP="009B5415">
      <w:pPr>
        <w:rPr>
          <w:rFonts w:ascii="Times New Roman" w:hAnsi="Times New Roman" w:cs="Times New Roman"/>
          <w:sz w:val="24"/>
          <w:szCs w:val="24"/>
        </w:rPr>
      </w:pPr>
    </w:p>
    <w:p w14:paraId="2074488D" w14:textId="77777777" w:rsidR="002D4CDA" w:rsidRPr="00F11079" w:rsidRDefault="002D4CDA" w:rsidP="00766735">
      <w:pPr>
        <w:spacing w:after="0" w:line="240" w:lineRule="auto"/>
        <w:jc w:val="center"/>
        <w:rPr>
          <w:rFonts w:ascii="Times New Roman" w:hAnsi="Times New Roman" w:cs="Times New Roman"/>
          <w:b/>
          <w:bCs/>
          <w:sz w:val="24"/>
          <w:szCs w:val="24"/>
        </w:rPr>
      </w:pPr>
    </w:p>
    <w:p w14:paraId="2810192C" w14:textId="7EF1917B" w:rsidR="0084044B" w:rsidRPr="00DF522C" w:rsidRDefault="00000000">
      <w:pPr>
        <w:spacing w:after="0" w:line="240" w:lineRule="auto"/>
        <w:jc w:val="center"/>
        <w:rPr>
          <w:rFonts w:ascii="Times New Roman" w:hAnsi="Times New Roman" w:cs="Times New Roman"/>
          <w:b/>
          <w:bCs/>
          <w:sz w:val="40"/>
          <w:szCs w:val="40"/>
          <w:lang w:val="es-SV"/>
        </w:rPr>
      </w:pPr>
      <w:r w:rsidRPr="00DF522C">
        <w:rPr>
          <w:rFonts w:ascii="Times New Roman" w:hAnsi="Times New Roman" w:cs="Times New Roman"/>
          <w:b/>
          <w:bCs/>
          <w:sz w:val="40"/>
          <w:szCs w:val="40"/>
          <w:lang w:val="es-SV"/>
        </w:rPr>
        <w:t xml:space="preserve">Consulta </w:t>
      </w:r>
      <w:r w:rsidR="00AB4EE7" w:rsidRPr="00DF522C">
        <w:rPr>
          <w:rFonts w:ascii="Times New Roman" w:hAnsi="Times New Roman" w:cs="Times New Roman"/>
          <w:b/>
          <w:bCs/>
          <w:sz w:val="40"/>
          <w:szCs w:val="40"/>
          <w:lang w:val="es-SV"/>
        </w:rPr>
        <w:t>V</w:t>
      </w:r>
      <w:r w:rsidRPr="00DF522C">
        <w:rPr>
          <w:rFonts w:ascii="Times New Roman" w:hAnsi="Times New Roman" w:cs="Times New Roman"/>
          <w:b/>
          <w:bCs/>
          <w:sz w:val="40"/>
          <w:szCs w:val="40"/>
          <w:lang w:val="es-SV"/>
        </w:rPr>
        <w:t xml:space="preserve">irtual </w:t>
      </w:r>
    </w:p>
    <w:p w14:paraId="0CA27F8F" w14:textId="1C34948A" w:rsidR="0084044B" w:rsidRPr="00DF522C" w:rsidRDefault="00000000">
      <w:pPr>
        <w:spacing w:after="0" w:line="240" w:lineRule="auto"/>
        <w:jc w:val="center"/>
        <w:rPr>
          <w:rFonts w:ascii="Times New Roman" w:hAnsi="Times New Roman" w:cs="Times New Roman"/>
          <w:b/>
          <w:bCs/>
          <w:sz w:val="32"/>
          <w:szCs w:val="32"/>
          <w:lang w:val="es-SV"/>
        </w:rPr>
      </w:pPr>
      <w:r w:rsidRPr="00DF522C">
        <w:rPr>
          <w:rFonts w:ascii="Times New Roman" w:hAnsi="Times New Roman" w:cs="Times New Roman"/>
          <w:b/>
          <w:bCs/>
          <w:sz w:val="32"/>
          <w:szCs w:val="32"/>
          <w:lang w:val="es-SV"/>
        </w:rPr>
        <w:t xml:space="preserve">con el Relator Especial sobre los derechos </w:t>
      </w:r>
      <w:r w:rsidR="00ED05E9" w:rsidRPr="00DF522C">
        <w:rPr>
          <w:rFonts w:ascii="Times New Roman" w:hAnsi="Times New Roman" w:cs="Times New Roman"/>
          <w:b/>
          <w:bCs/>
          <w:sz w:val="32"/>
          <w:szCs w:val="32"/>
          <w:lang w:val="es-SV"/>
        </w:rPr>
        <w:t xml:space="preserve">de los </w:t>
      </w:r>
      <w:r w:rsidR="00AB4EE7" w:rsidRPr="00DF522C">
        <w:rPr>
          <w:rFonts w:ascii="Times New Roman" w:hAnsi="Times New Roman" w:cs="Times New Roman"/>
          <w:b/>
          <w:bCs/>
          <w:sz w:val="32"/>
          <w:szCs w:val="32"/>
          <w:lang w:val="es-SV"/>
        </w:rPr>
        <w:t>P</w:t>
      </w:r>
      <w:r w:rsidRPr="00DF522C">
        <w:rPr>
          <w:rFonts w:ascii="Times New Roman" w:hAnsi="Times New Roman" w:cs="Times New Roman"/>
          <w:b/>
          <w:bCs/>
          <w:sz w:val="32"/>
          <w:szCs w:val="32"/>
          <w:lang w:val="es-SV"/>
        </w:rPr>
        <w:t xml:space="preserve">ueblos </w:t>
      </w:r>
      <w:r w:rsidR="00AB4EE7" w:rsidRPr="00DF522C">
        <w:rPr>
          <w:rFonts w:ascii="Times New Roman" w:hAnsi="Times New Roman" w:cs="Times New Roman"/>
          <w:b/>
          <w:bCs/>
          <w:sz w:val="32"/>
          <w:szCs w:val="32"/>
          <w:lang w:val="es-SV"/>
        </w:rPr>
        <w:t>I</w:t>
      </w:r>
      <w:r w:rsidRPr="00DF522C">
        <w:rPr>
          <w:rFonts w:ascii="Times New Roman" w:hAnsi="Times New Roman" w:cs="Times New Roman"/>
          <w:b/>
          <w:bCs/>
          <w:sz w:val="32"/>
          <w:szCs w:val="32"/>
          <w:lang w:val="es-SV"/>
        </w:rPr>
        <w:t xml:space="preserve">ndígenas </w:t>
      </w:r>
      <w:r w:rsidR="00AB4EE7" w:rsidRPr="00DF522C">
        <w:rPr>
          <w:rFonts w:ascii="Times New Roman" w:hAnsi="Times New Roman" w:cs="Times New Roman"/>
          <w:b/>
          <w:bCs/>
          <w:sz w:val="32"/>
          <w:szCs w:val="32"/>
          <w:lang w:val="es-SV"/>
        </w:rPr>
        <w:t>acerca de</w:t>
      </w:r>
      <w:r w:rsidRPr="00DF522C">
        <w:rPr>
          <w:rFonts w:ascii="Times New Roman" w:hAnsi="Times New Roman" w:cs="Times New Roman"/>
          <w:b/>
          <w:bCs/>
          <w:sz w:val="32"/>
          <w:szCs w:val="32"/>
          <w:lang w:val="es-SV"/>
        </w:rPr>
        <w:t xml:space="preserve">: </w:t>
      </w:r>
    </w:p>
    <w:p w14:paraId="51044ADE" w14:textId="77777777" w:rsidR="00803FDD" w:rsidRPr="00DF522C" w:rsidRDefault="00803FDD" w:rsidP="00766735">
      <w:pPr>
        <w:spacing w:after="0" w:line="240" w:lineRule="auto"/>
        <w:jc w:val="center"/>
        <w:rPr>
          <w:rFonts w:ascii="Times New Roman" w:hAnsi="Times New Roman" w:cs="Times New Roman"/>
          <w:b/>
          <w:bCs/>
          <w:sz w:val="24"/>
          <w:szCs w:val="24"/>
          <w:lang w:val="es-SV"/>
        </w:rPr>
      </w:pPr>
    </w:p>
    <w:p w14:paraId="2CB91026" w14:textId="37CDAB85" w:rsidR="0084044B" w:rsidRPr="00DF522C" w:rsidRDefault="00000000">
      <w:pPr>
        <w:spacing w:after="0" w:line="240" w:lineRule="auto"/>
        <w:jc w:val="center"/>
        <w:rPr>
          <w:rFonts w:ascii="Times New Roman" w:hAnsi="Times New Roman" w:cs="Times New Roman"/>
          <w:b/>
          <w:bCs/>
          <w:sz w:val="32"/>
          <w:szCs w:val="32"/>
          <w:lang w:val="es-SV"/>
        </w:rPr>
      </w:pPr>
      <w:r w:rsidRPr="00DF522C">
        <w:rPr>
          <w:rFonts w:ascii="Times New Roman" w:hAnsi="Times New Roman" w:cs="Times New Roman"/>
          <w:b/>
          <w:bCs/>
          <w:sz w:val="32"/>
          <w:szCs w:val="32"/>
          <w:lang w:val="es-SV"/>
        </w:rPr>
        <w:sym w:font="Symbol" w:char="F0B2"/>
      </w:r>
      <w:r w:rsidRPr="00DF522C">
        <w:rPr>
          <w:rFonts w:ascii="Times New Roman" w:hAnsi="Times New Roman" w:cs="Times New Roman"/>
          <w:b/>
          <w:bCs/>
          <w:sz w:val="32"/>
          <w:szCs w:val="32"/>
          <w:lang w:val="es-SV"/>
        </w:rPr>
        <w:t xml:space="preserve">La </w:t>
      </w:r>
      <w:r w:rsidR="00AB4EE7" w:rsidRPr="00DF522C">
        <w:rPr>
          <w:rFonts w:ascii="Times New Roman" w:hAnsi="Times New Roman" w:cs="Times New Roman"/>
          <w:b/>
          <w:bCs/>
          <w:sz w:val="32"/>
          <w:szCs w:val="32"/>
          <w:lang w:val="es-SV"/>
        </w:rPr>
        <w:t>S</w:t>
      </w:r>
      <w:r w:rsidRPr="00DF522C">
        <w:rPr>
          <w:rFonts w:ascii="Times New Roman" w:hAnsi="Times New Roman" w:cs="Times New Roman"/>
          <w:b/>
          <w:bCs/>
          <w:sz w:val="32"/>
          <w:szCs w:val="32"/>
          <w:lang w:val="es-SV"/>
        </w:rPr>
        <w:t xml:space="preserve">ituación de los </w:t>
      </w:r>
      <w:r w:rsidR="00AB4EE7" w:rsidRPr="00DF522C">
        <w:rPr>
          <w:rFonts w:ascii="Times New Roman" w:hAnsi="Times New Roman" w:cs="Times New Roman"/>
          <w:b/>
          <w:bCs/>
          <w:sz w:val="32"/>
          <w:szCs w:val="32"/>
          <w:lang w:val="es-SV"/>
        </w:rPr>
        <w:t>P</w:t>
      </w:r>
      <w:r w:rsidRPr="00DF522C">
        <w:rPr>
          <w:rFonts w:ascii="Times New Roman" w:hAnsi="Times New Roman" w:cs="Times New Roman"/>
          <w:b/>
          <w:bCs/>
          <w:sz w:val="32"/>
          <w:szCs w:val="32"/>
          <w:lang w:val="es-SV"/>
        </w:rPr>
        <w:t xml:space="preserve">ueblos </w:t>
      </w:r>
      <w:r w:rsidR="00AB4EE7" w:rsidRPr="00DF522C">
        <w:rPr>
          <w:rFonts w:ascii="Times New Roman" w:hAnsi="Times New Roman" w:cs="Times New Roman"/>
          <w:b/>
          <w:bCs/>
          <w:sz w:val="32"/>
          <w:szCs w:val="32"/>
          <w:lang w:val="es-SV"/>
        </w:rPr>
        <w:t>I</w:t>
      </w:r>
      <w:r w:rsidRPr="00DF522C">
        <w:rPr>
          <w:rFonts w:ascii="Times New Roman" w:hAnsi="Times New Roman" w:cs="Times New Roman"/>
          <w:b/>
          <w:bCs/>
          <w:sz w:val="32"/>
          <w:szCs w:val="32"/>
          <w:lang w:val="es-SV"/>
        </w:rPr>
        <w:t xml:space="preserve">ndígenas </w:t>
      </w:r>
      <w:r w:rsidR="00AB4EE7" w:rsidRPr="00DF522C">
        <w:rPr>
          <w:rFonts w:ascii="Times New Roman" w:hAnsi="Times New Roman" w:cs="Times New Roman"/>
          <w:b/>
          <w:bCs/>
          <w:sz w:val="32"/>
          <w:szCs w:val="32"/>
          <w:lang w:val="es-SV"/>
        </w:rPr>
        <w:t>M</w:t>
      </w:r>
      <w:r w:rsidRPr="00DF522C">
        <w:rPr>
          <w:rFonts w:ascii="Times New Roman" w:hAnsi="Times New Roman" w:cs="Times New Roman"/>
          <w:b/>
          <w:bCs/>
          <w:sz w:val="32"/>
          <w:szCs w:val="32"/>
          <w:lang w:val="es-SV"/>
        </w:rPr>
        <w:t>óviles</w:t>
      </w:r>
      <w:r w:rsidRPr="00DF522C">
        <w:rPr>
          <w:rFonts w:ascii="Times New Roman" w:hAnsi="Times New Roman" w:cs="Times New Roman"/>
          <w:b/>
          <w:bCs/>
          <w:sz w:val="32"/>
          <w:szCs w:val="32"/>
          <w:lang w:val="es-SV"/>
        </w:rPr>
        <w:sym w:font="Symbol" w:char="F0B2"/>
      </w:r>
    </w:p>
    <w:p w14:paraId="52AD520D" w14:textId="77777777" w:rsidR="009B182F" w:rsidRPr="00DF522C" w:rsidRDefault="009B182F" w:rsidP="00766735">
      <w:pPr>
        <w:spacing w:after="0" w:line="240" w:lineRule="auto"/>
        <w:jc w:val="center"/>
        <w:rPr>
          <w:rFonts w:ascii="Times New Roman" w:hAnsi="Times New Roman" w:cs="Times New Roman"/>
          <w:b/>
          <w:bCs/>
          <w:sz w:val="24"/>
          <w:szCs w:val="24"/>
          <w:lang w:val="es-SV"/>
        </w:rPr>
      </w:pPr>
    </w:p>
    <w:p w14:paraId="5E31AB2A" w14:textId="7E6740C9" w:rsidR="0084044B" w:rsidRPr="00DF522C" w:rsidRDefault="00000000">
      <w:pPr>
        <w:spacing w:after="0" w:line="240" w:lineRule="auto"/>
        <w:jc w:val="center"/>
        <w:rPr>
          <w:rFonts w:ascii="Times New Roman" w:hAnsi="Times New Roman" w:cs="Times New Roman"/>
          <w:sz w:val="28"/>
          <w:szCs w:val="28"/>
          <w:lang w:val="es-SV"/>
        </w:rPr>
      </w:pPr>
      <w:r w:rsidRPr="00DF522C">
        <w:rPr>
          <w:rFonts w:ascii="Times New Roman" w:hAnsi="Times New Roman" w:cs="Times New Roman"/>
          <w:b/>
          <w:bCs/>
          <w:sz w:val="28"/>
          <w:szCs w:val="28"/>
          <w:lang w:val="es-SV"/>
        </w:rPr>
        <w:t xml:space="preserve">SESIÓN 1: 19 </w:t>
      </w:r>
      <w:r w:rsidR="009D27AE" w:rsidRPr="00DF522C">
        <w:rPr>
          <w:rFonts w:ascii="Times New Roman" w:hAnsi="Times New Roman" w:cs="Times New Roman"/>
          <w:b/>
          <w:bCs/>
          <w:sz w:val="28"/>
          <w:szCs w:val="28"/>
          <w:lang w:val="es-SV"/>
        </w:rPr>
        <w:t xml:space="preserve">de marzo </w:t>
      </w:r>
      <w:r w:rsidR="00766735" w:rsidRPr="00DF522C">
        <w:rPr>
          <w:rFonts w:ascii="Times New Roman" w:hAnsi="Times New Roman" w:cs="Times New Roman"/>
          <w:b/>
          <w:bCs/>
          <w:sz w:val="28"/>
          <w:szCs w:val="28"/>
          <w:lang w:val="es-SV"/>
        </w:rPr>
        <w:t xml:space="preserve">de </w:t>
      </w:r>
      <w:r w:rsidR="009B182F" w:rsidRPr="00DF522C">
        <w:rPr>
          <w:rFonts w:ascii="Times New Roman" w:hAnsi="Times New Roman" w:cs="Times New Roman"/>
          <w:b/>
          <w:bCs/>
          <w:sz w:val="28"/>
          <w:szCs w:val="28"/>
          <w:lang w:val="es-SV"/>
        </w:rPr>
        <w:t xml:space="preserve">2024 </w:t>
      </w:r>
      <w:r w:rsidRPr="00DF522C">
        <w:rPr>
          <w:rFonts w:ascii="Times New Roman" w:hAnsi="Times New Roman" w:cs="Times New Roman"/>
          <w:b/>
          <w:bCs/>
          <w:sz w:val="28"/>
          <w:szCs w:val="28"/>
          <w:lang w:val="es-SV"/>
        </w:rPr>
        <w:t xml:space="preserve">a las </w:t>
      </w:r>
      <w:r w:rsidRPr="00DF522C">
        <w:rPr>
          <w:rFonts w:ascii="Times New Roman" w:hAnsi="Times New Roman" w:cs="Times New Roman"/>
          <w:sz w:val="28"/>
          <w:szCs w:val="28"/>
          <w:lang w:val="es-SV"/>
        </w:rPr>
        <w:t xml:space="preserve">8:00 AM </w:t>
      </w:r>
      <w:r w:rsidR="009124FE">
        <w:rPr>
          <w:rFonts w:ascii="Times New Roman" w:hAnsi="Times New Roman" w:cs="Times New Roman"/>
          <w:sz w:val="28"/>
          <w:szCs w:val="28"/>
          <w:lang w:val="es-SV"/>
        </w:rPr>
        <w:t>hora de Tucson, Arizona</w:t>
      </w:r>
      <w:r w:rsidRPr="00DF522C">
        <w:rPr>
          <w:rFonts w:ascii="Times New Roman" w:hAnsi="Times New Roman" w:cs="Times New Roman"/>
          <w:sz w:val="28"/>
          <w:szCs w:val="28"/>
          <w:lang w:val="es-SV"/>
        </w:rPr>
        <w:t>/</w:t>
      </w:r>
      <w:r w:rsidR="00585190">
        <w:rPr>
          <w:rFonts w:ascii="Times New Roman" w:hAnsi="Times New Roman" w:cs="Times New Roman"/>
          <w:sz w:val="28"/>
          <w:szCs w:val="28"/>
          <w:lang w:val="es-SV"/>
        </w:rPr>
        <w:t>10:00 AM hora de Lima/</w:t>
      </w:r>
      <w:r w:rsidRPr="00DF522C">
        <w:rPr>
          <w:rFonts w:ascii="Times New Roman" w:hAnsi="Times New Roman" w:cs="Times New Roman"/>
          <w:sz w:val="28"/>
          <w:szCs w:val="28"/>
          <w:lang w:val="es-SV"/>
        </w:rPr>
        <w:t xml:space="preserve">15:00 </w:t>
      </w:r>
      <w:r w:rsidR="009124FE">
        <w:rPr>
          <w:rFonts w:ascii="Times New Roman" w:hAnsi="Times New Roman" w:cs="Times New Roman"/>
          <w:sz w:val="28"/>
          <w:szCs w:val="28"/>
          <w:lang w:val="es-SV"/>
        </w:rPr>
        <w:t>hora</w:t>
      </w:r>
      <w:r w:rsidR="00A647B6">
        <w:rPr>
          <w:rFonts w:ascii="Times New Roman" w:hAnsi="Times New Roman" w:cs="Times New Roman"/>
          <w:sz w:val="28"/>
          <w:szCs w:val="28"/>
          <w:lang w:val="es-SV"/>
        </w:rPr>
        <w:t>s</w:t>
      </w:r>
      <w:r w:rsidR="009124FE">
        <w:rPr>
          <w:rFonts w:ascii="Times New Roman" w:hAnsi="Times New Roman" w:cs="Times New Roman"/>
          <w:sz w:val="28"/>
          <w:szCs w:val="28"/>
          <w:lang w:val="es-SV"/>
        </w:rPr>
        <w:t xml:space="preserve"> del Reino Unido</w:t>
      </w:r>
      <w:r w:rsidRPr="00DF522C">
        <w:rPr>
          <w:rFonts w:ascii="Times New Roman" w:hAnsi="Times New Roman" w:cs="Times New Roman"/>
          <w:sz w:val="28"/>
          <w:szCs w:val="28"/>
          <w:lang w:val="es-SV"/>
        </w:rPr>
        <w:t xml:space="preserve">/18:00 </w:t>
      </w:r>
      <w:r w:rsidR="009124FE">
        <w:rPr>
          <w:rFonts w:ascii="Times New Roman" w:hAnsi="Times New Roman" w:cs="Times New Roman"/>
          <w:sz w:val="28"/>
          <w:szCs w:val="28"/>
          <w:lang w:val="es-SV"/>
        </w:rPr>
        <w:t>horas de Kenia</w:t>
      </w:r>
    </w:p>
    <w:p w14:paraId="3280606C" w14:textId="1C654D86" w:rsidR="0084044B" w:rsidRPr="00DF522C" w:rsidRDefault="00000000">
      <w:pPr>
        <w:spacing w:after="0" w:line="240" w:lineRule="auto"/>
        <w:jc w:val="center"/>
        <w:rPr>
          <w:rFonts w:ascii="Times New Roman" w:hAnsi="Times New Roman" w:cs="Times New Roman"/>
          <w:sz w:val="28"/>
          <w:szCs w:val="28"/>
          <w:lang w:val="es-SV"/>
        </w:rPr>
      </w:pPr>
      <w:r w:rsidRPr="00DF522C">
        <w:rPr>
          <w:rFonts w:ascii="Times New Roman" w:hAnsi="Times New Roman" w:cs="Times New Roman"/>
          <w:b/>
          <w:bCs/>
          <w:sz w:val="28"/>
          <w:szCs w:val="28"/>
          <w:lang w:val="es-SV"/>
        </w:rPr>
        <w:t xml:space="preserve">SESIÓN 2: 20 de marzo de 2024 a las </w:t>
      </w:r>
      <w:r w:rsidRPr="00DF522C">
        <w:rPr>
          <w:rFonts w:ascii="Times New Roman" w:hAnsi="Times New Roman" w:cs="Times New Roman"/>
          <w:sz w:val="28"/>
          <w:szCs w:val="28"/>
          <w:lang w:val="es-SV"/>
        </w:rPr>
        <w:t>8:00 horas Kirguistán/10:00 horas Mongolia/19:00 horas</w:t>
      </w:r>
      <w:r w:rsidR="009124FE">
        <w:rPr>
          <w:rFonts w:ascii="Times New Roman" w:hAnsi="Times New Roman" w:cs="Times New Roman"/>
          <w:sz w:val="28"/>
          <w:szCs w:val="28"/>
          <w:lang w:val="es-SV"/>
        </w:rPr>
        <w:t xml:space="preserve"> de Tucson, Arizona</w:t>
      </w:r>
    </w:p>
    <w:p w14:paraId="01FFD3DF" w14:textId="77777777" w:rsidR="00BE2A8F" w:rsidRPr="00DF522C" w:rsidRDefault="00BE2A8F" w:rsidP="00ED05E9">
      <w:pPr>
        <w:spacing w:after="0" w:line="240" w:lineRule="auto"/>
        <w:jc w:val="center"/>
        <w:rPr>
          <w:rFonts w:ascii="Times New Roman" w:hAnsi="Times New Roman" w:cs="Times New Roman"/>
          <w:sz w:val="28"/>
          <w:szCs w:val="28"/>
          <w:lang w:val="es-SV"/>
        </w:rPr>
      </w:pPr>
    </w:p>
    <w:p w14:paraId="4E6FD42C" w14:textId="1BE64B3E" w:rsidR="0084044B" w:rsidRPr="00DF522C" w:rsidRDefault="00000000">
      <w:pPr>
        <w:spacing w:after="0" w:line="240" w:lineRule="auto"/>
        <w:jc w:val="center"/>
        <w:rPr>
          <w:rFonts w:ascii="Times New Roman" w:hAnsi="Times New Roman" w:cs="Times New Roman"/>
          <w:b/>
          <w:bCs/>
          <w:sz w:val="40"/>
          <w:szCs w:val="40"/>
          <w:lang w:val="es-SV"/>
        </w:rPr>
      </w:pPr>
      <w:hyperlink r:id="rId9" w:history="1">
        <w:r w:rsidRPr="00DF522C">
          <w:rPr>
            <w:rStyle w:val="Hyperlink"/>
            <w:rFonts w:ascii="Times New Roman" w:hAnsi="Times New Roman" w:cs="Times New Roman"/>
            <w:sz w:val="40"/>
            <w:szCs w:val="40"/>
            <w:lang w:val="es-SV"/>
          </w:rPr>
          <w:t>Inscríbase aquí</w:t>
        </w:r>
      </w:hyperlink>
      <w:r w:rsidR="009E6FA0" w:rsidRPr="00DF522C">
        <w:rPr>
          <w:rFonts w:ascii="Times New Roman" w:hAnsi="Times New Roman" w:cs="Times New Roman"/>
          <w:sz w:val="40"/>
          <w:szCs w:val="40"/>
          <w:lang w:val="es-SV"/>
        </w:rPr>
        <w:t xml:space="preserve"> antes del 18 de marzo de </w:t>
      </w:r>
      <w:r w:rsidRPr="00DF522C">
        <w:rPr>
          <w:rFonts w:ascii="Times New Roman" w:hAnsi="Times New Roman" w:cs="Times New Roman"/>
          <w:sz w:val="40"/>
          <w:szCs w:val="40"/>
          <w:lang w:val="es-SV"/>
        </w:rPr>
        <w:t xml:space="preserve">2024 </w:t>
      </w:r>
    </w:p>
    <w:p w14:paraId="332B84BD" w14:textId="77777777" w:rsidR="006C0895" w:rsidRPr="00DF522C" w:rsidRDefault="006C0895" w:rsidP="00766735">
      <w:pPr>
        <w:spacing w:after="0" w:line="240" w:lineRule="auto"/>
        <w:jc w:val="center"/>
        <w:rPr>
          <w:rFonts w:ascii="Times New Roman" w:hAnsi="Times New Roman" w:cs="Times New Roman"/>
          <w:b/>
          <w:bCs/>
          <w:sz w:val="24"/>
          <w:szCs w:val="24"/>
          <w:lang w:val="es-SV"/>
        </w:rPr>
      </w:pPr>
    </w:p>
    <w:p w14:paraId="27900E98" w14:textId="77777777" w:rsidR="00FA7E88" w:rsidRPr="00DF522C" w:rsidRDefault="00FA7E88" w:rsidP="00E212F3">
      <w:pPr>
        <w:spacing w:after="0" w:line="240" w:lineRule="auto"/>
        <w:jc w:val="both"/>
        <w:rPr>
          <w:rFonts w:ascii="Times New Roman" w:hAnsi="Times New Roman" w:cs="Times New Roman"/>
          <w:sz w:val="24"/>
          <w:szCs w:val="24"/>
          <w:lang w:val="es-SV"/>
        </w:rPr>
      </w:pPr>
    </w:p>
    <w:p w14:paraId="5C8C9F14" w14:textId="734F8053" w:rsidR="0084044B" w:rsidRPr="00DF522C" w:rsidRDefault="00000000">
      <w:pPr>
        <w:spacing w:after="0" w:line="240" w:lineRule="auto"/>
        <w:jc w:val="both"/>
        <w:rPr>
          <w:rFonts w:ascii="Times New Roman" w:eastAsia="Times New Roman" w:hAnsi="Times New Roman" w:cs="Times New Roman"/>
          <w:sz w:val="24"/>
          <w:szCs w:val="24"/>
          <w:lang w:val="es-SV"/>
        </w:rPr>
      </w:pPr>
      <w:r w:rsidRPr="00DF522C">
        <w:rPr>
          <w:rFonts w:ascii="Times New Roman" w:hAnsi="Times New Roman" w:cs="Times New Roman"/>
          <w:sz w:val="24"/>
          <w:szCs w:val="24"/>
          <w:lang w:val="es-SV"/>
        </w:rPr>
        <w:t xml:space="preserve">El </w:t>
      </w:r>
      <w:hyperlink r:id="rId10" w:history="1">
        <w:r w:rsidRPr="00DF522C">
          <w:rPr>
            <w:rStyle w:val="Hyperlink"/>
            <w:rFonts w:ascii="Times New Roman" w:hAnsi="Times New Roman" w:cs="Times New Roman"/>
            <w:sz w:val="24"/>
            <w:szCs w:val="24"/>
            <w:lang w:val="es-SV"/>
          </w:rPr>
          <w:t xml:space="preserve">Relator Especial sobre los derechos de los </w:t>
        </w:r>
        <w:r w:rsidR="00AB4EE7" w:rsidRPr="00DF522C">
          <w:rPr>
            <w:rStyle w:val="Hyperlink"/>
            <w:rFonts w:ascii="Times New Roman" w:hAnsi="Times New Roman" w:cs="Times New Roman"/>
            <w:sz w:val="24"/>
            <w:szCs w:val="24"/>
            <w:lang w:val="es-SV"/>
          </w:rPr>
          <w:t>P</w:t>
        </w:r>
        <w:r w:rsidRPr="00DF522C">
          <w:rPr>
            <w:rStyle w:val="Hyperlink"/>
            <w:rFonts w:ascii="Times New Roman" w:hAnsi="Times New Roman" w:cs="Times New Roman"/>
            <w:sz w:val="24"/>
            <w:szCs w:val="24"/>
            <w:lang w:val="es-SV"/>
          </w:rPr>
          <w:t xml:space="preserve">ueblos </w:t>
        </w:r>
      </w:hyperlink>
      <w:hyperlink r:id="rId11" w:history="1">
        <w:r w:rsidR="00AB4EE7" w:rsidRPr="00DF522C">
          <w:rPr>
            <w:rStyle w:val="Hyperlink"/>
            <w:rFonts w:ascii="Times New Roman" w:hAnsi="Times New Roman" w:cs="Times New Roman"/>
            <w:sz w:val="24"/>
            <w:szCs w:val="24"/>
            <w:lang w:val="es-SV"/>
          </w:rPr>
          <w:t>I</w:t>
        </w:r>
        <w:r w:rsidRPr="00DF522C">
          <w:rPr>
            <w:rStyle w:val="Hyperlink"/>
            <w:rFonts w:ascii="Times New Roman" w:hAnsi="Times New Roman" w:cs="Times New Roman"/>
            <w:sz w:val="24"/>
            <w:szCs w:val="24"/>
            <w:lang w:val="es-SV"/>
          </w:rPr>
          <w:t>ndígenas</w:t>
        </w:r>
      </w:hyperlink>
      <w:r w:rsidRPr="00DF522C">
        <w:rPr>
          <w:rFonts w:ascii="Times New Roman" w:hAnsi="Times New Roman" w:cs="Times New Roman"/>
          <w:sz w:val="24"/>
          <w:szCs w:val="24"/>
          <w:lang w:val="es-SV"/>
        </w:rPr>
        <w:t xml:space="preserve"> celebrará una consulta virtual para elaborar su informe anual </w:t>
      </w:r>
      <w:r w:rsidR="00AB4EE7" w:rsidRPr="00DF522C">
        <w:rPr>
          <w:rFonts w:ascii="Times New Roman" w:hAnsi="Times New Roman" w:cs="Times New Roman"/>
          <w:sz w:val="24"/>
          <w:szCs w:val="24"/>
          <w:lang w:val="es-SV"/>
        </w:rPr>
        <w:t>para</w:t>
      </w:r>
      <w:r w:rsidRPr="00DF522C">
        <w:rPr>
          <w:rFonts w:ascii="Times New Roman" w:hAnsi="Times New Roman" w:cs="Times New Roman"/>
          <w:sz w:val="24"/>
          <w:szCs w:val="24"/>
          <w:lang w:val="es-SV"/>
        </w:rPr>
        <w:t xml:space="preserve"> la </w:t>
      </w:r>
      <w:r w:rsidR="00F368ED" w:rsidRPr="00DF522C">
        <w:rPr>
          <w:rFonts w:ascii="Times New Roman" w:hAnsi="Times New Roman" w:cs="Times New Roman"/>
          <w:sz w:val="24"/>
          <w:szCs w:val="24"/>
          <w:lang w:val="es-SV"/>
        </w:rPr>
        <w:t xml:space="preserve">Asamblea General </w:t>
      </w:r>
      <w:r w:rsidR="0032776E" w:rsidRPr="00DF522C">
        <w:rPr>
          <w:rFonts w:ascii="Times New Roman" w:hAnsi="Times New Roman" w:cs="Times New Roman"/>
          <w:sz w:val="24"/>
          <w:szCs w:val="24"/>
          <w:lang w:val="es-SV"/>
        </w:rPr>
        <w:t xml:space="preserve">sobre </w:t>
      </w:r>
      <w:r w:rsidR="00F368ED" w:rsidRPr="00DF522C">
        <w:rPr>
          <w:rFonts w:ascii="Times New Roman" w:hAnsi="Times New Roman" w:cs="Times New Roman"/>
          <w:b/>
          <w:bCs/>
          <w:sz w:val="24"/>
          <w:szCs w:val="24"/>
          <w:lang w:val="es-SV"/>
        </w:rPr>
        <w:t xml:space="preserve">La </w:t>
      </w:r>
      <w:r w:rsidR="00AB4EE7" w:rsidRPr="00DF522C">
        <w:rPr>
          <w:rFonts w:ascii="Times New Roman" w:hAnsi="Times New Roman" w:cs="Times New Roman"/>
          <w:b/>
          <w:bCs/>
          <w:sz w:val="24"/>
          <w:szCs w:val="24"/>
          <w:lang w:val="es-SV"/>
        </w:rPr>
        <w:t>S</w:t>
      </w:r>
      <w:r w:rsidR="00F368ED" w:rsidRPr="00DF522C">
        <w:rPr>
          <w:rFonts w:ascii="Times New Roman" w:hAnsi="Times New Roman" w:cs="Times New Roman"/>
          <w:b/>
          <w:bCs/>
          <w:sz w:val="24"/>
          <w:szCs w:val="24"/>
          <w:lang w:val="es-SV"/>
        </w:rPr>
        <w:t xml:space="preserve">ituación de los </w:t>
      </w:r>
      <w:r w:rsidR="00AB4EE7" w:rsidRPr="00DF522C">
        <w:rPr>
          <w:rFonts w:ascii="Times New Roman" w:hAnsi="Times New Roman" w:cs="Times New Roman"/>
          <w:b/>
          <w:bCs/>
          <w:sz w:val="24"/>
          <w:szCs w:val="24"/>
          <w:lang w:val="es-SV"/>
        </w:rPr>
        <w:t>P</w:t>
      </w:r>
      <w:r w:rsidR="00F368ED" w:rsidRPr="00DF522C">
        <w:rPr>
          <w:rFonts w:ascii="Times New Roman" w:hAnsi="Times New Roman" w:cs="Times New Roman"/>
          <w:b/>
          <w:bCs/>
          <w:sz w:val="24"/>
          <w:szCs w:val="24"/>
          <w:lang w:val="es-SV"/>
        </w:rPr>
        <w:t xml:space="preserve">ueblos </w:t>
      </w:r>
      <w:r w:rsidR="00AB4EE7" w:rsidRPr="00DF522C">
        <w:rPr>
          <w:rFonts w:ascii="Times New Roman" w:hAnsi="Times New Roman" w:cs="Times New Roman"/>
          <w:b/>
          <w:bCs/>
          <w:sz w:val="24"/>
          <w:szCs w:val="24"/>
          <w:lang w:val="es-SV"/>
        </w:rPr>
        <w:t>I</w:t>
      </w:r>
      <w:r w:rsidR="001F4290" w:rsidRPr="00DF522C">
        <w:rPr>
          <w:rFonts w:ascii="Times New Roman" w:hAnsi="Times New Roman" w:cs="Times New Roman"/>
          <w:b/>
          <w:bCs/>
          <w:sz w:val="24"/>
          <w:szCs w:val="24"/>
          <w:lang w:val="es-SV"/>
        </w:rPr>
        <w:t xml:space="preserve">ndígenas </w:t>
      </w:r>
      <w:r w:rsidR="00AB4EE7" w:rsidRPr="00DF522C">
        <w:rPr>
          <w:rFonts w:ascii="Times New Roman" w:hAnsi="Times New Roman" w:cs="Times New Roman"/>
          <w:b/>
          <w:bCs/>
          <w:sz w:val="24"/>
          <w:szCs w:val="24"/>
          <w:lang w:val="es-SV"/>
        </w:rPr>
        <w:t>M</w:t>
      </w:r>
      <w:r w:rsidR="001F4290" w:rsidRPr="00DF522C">
        <w:rPr>
          <w:rFonts w:ascii="Times New Roman" w:hAnsi="Times New Roman" w:cs="Times New Roman"/>
          <w:b/>
          <w:bCs/>
          <w:sz w:val="24"/>
          <w:szCs w:val="24"/>
          <w:lang w:val="es-SV"/>
        </w:rPr>
        <w:t>óviles</w:t>
      </w:r>
      <w:r w:rsidR="00AF23A6" w:rsidRPr="00DF522C">
        <w:rPr>
          <w:rFonts w:ascii="Times New Roman" w:hAnsi="Times New Roman" w:cs="Times New Roman"/>
          <w:b/>
          <w:bCs/>
          <w:sz w:val="24"/>
          <w:szCs w:val="24"/>
          <w:lang w:val="es-SV"/>
        </w:rPr>
        <w:t xml:space="preserve">, </w:t>
      </w:r>
      <w:r w:rsidR="00AF23A6" w:rsidRPr="00DF522C">
        <w:rPr>
          <w:rFonts w:ascii="Times New Roman" w:hAnsi="Times New Roman" w:cs="Times New Roman"/>
          <w:sz w:val="24"/>
          <w:szCs w:val="24"/>
          <w:lang w:val="es-SV"/>
        </w:rPr>
        <w:t>que</w:t>
      </w:r>
      <w:r w:rsidR="00AF23A6" w:rsidRPr="00DF522C">
        <w:rPr>
          <w:rFonts w:ascii="Times New Roman" w:hAnsi="Times New Roman" w:cs="Times New Roman"/>
          <w:b/>
          <w:bCs/>
          <w:sz w:val="24"/>
          <w:szCs w:val="24"/>
          <w:lang w:val="es-SV"/>
        </w:rPr>
        <w:t xml:space="preserve"> </w:t>
      </w:r>
      <w:r w:rsidR="00AF23A6" w:rsidRPr="00DF522C">
        <w:rPr>
          <w:rFonts w:ascii="Times New Roman" w:hAnsi="Times New Roman" w:cs="Times New Roman"/>
          <w:sz w:val="24"/>
          <w:szCs w:val="24"/>
          <w:lang w:val="es-SV"/>
        </w:rPr>
        <w:t xml:space="preserve">se presentará en su </w:t>
      </w:r>
      <w:r w:rsidR="000B585F" w:rsidRPr="00DF522C">
        <w:rPr>
          <w:rFonts w:ascii="Times New Roman" w:hAnsi="Times New Roman" w:cs="Times New Roman"/>
          <w:sz w:val="24"/>
          <w:szCs w:val="24"/>
          <w:lang w:val="es-SV"/>
        </w:rPr>
        <w:t xml:space="preserve">79º </w:t>
      </w:r>
      <w:r w:rsidR="00AF23A6" w:rsidRPr="00DF522C">
        <w:rPr>
          <w:rFonts w:ascii="Times New Roman" w:hAnsi="Times New Roman" w:cs="Times New Roman"/>
          <w:sz w:val="24"/>
          <w:szCs w:val="24"/>
          <w:lang w:val="es-SV"/>
        </w:rPr>
        <w:t xml:space="preserve">periodo de sesiones en octubre de </w:t>
      </w:r>
      <w:r w:rsidR="000B585F" w:rsidRPr="00DF522C">
        <w:rPr>
          <w:rFonts w:ascii="Times New Roman" w:hAnsi="Times New Roman" w:cs="Times New Roman"/>
          <w:sz w:val="24"/>
          <w:szCs w:val="24"/>
          <w:lang w:val="es-SV"/>
        </w:rPr>
        <w:t>2024</w:t>
      </w:r>
      <w:r w:rsidR="00AF23A6" w:rsidRPr="00DF522C">
        <w:rPr>
          <w:rFonts w:ascii="Times New Roman" w:hAnsi="Times New Roman" w:cs="Times New Roman"/>
          <w:sz w:val="24"/>
          <w:szCs w:val="24"/>
          <w:lang w:val="es-SV"/>
        </w:rPr>
        <w:t xml:space="preserve">. En </w:t>
      </w:r>
      <w:r w:rsidR="004218AE" w:rsidRPr="00DF522C">
        <w:rPr>
          <w:rFonts w:ascii="Times New Roman" w:hAnsi="Times New Roman" w:cs="Times New Roman"/>
          <w:sz w:val="24"/>
          <w:szCs w:val="24"/>
          <w:lang w:val="es-SV"/>
        </w:rPr>
        <w:t xml:space="preserve">el </w:t>
      </w:r>
      <w:r w:rsidR="00E1573E" w:rsidRPr="00DF522C">
        <w:rPr>
          <w:rFonts w:ascii="Times New Roman" w:hAnsi="Times New Roman" w:cs="Times New Roman"/>
          <w:sz w:val="24"/>
          <w:szCs w:val="24"/>
          <w:lang w:val="es-SV"/>
        </w:rPr>
        <w:t xml:space="preserve">debate </w:t>
      </w:r>
      <w:r w:rsidR="004218AE" w:rsidRPr="00DF522C">
        <w:rPr>
          <w:rFonts w:ascii="Times New Roman" w:hAnsi="Times New Roman" w:cs="Times New Roman"/>
          <w:sz w:val="24"/>
          <w:szCs w:val="24"/>
          <w:lang w:val="es-SV"/>
        </w:rPr>
        <w:t xml:space="preserve">se abordará la situación de los </w:t>
      </w:r>
      <w:r w:rsidR="00AB4EE7" w:rsidRPr="00DF522C">
        <w:rPr>
          <w:rFonts w:ascii="Times New Roman" w:hAnsi="Times New Roman" w:cs="Times New Roman"/>
          <w:sz w:val="24"/>
          <w:szCs w:val="24"/>
          <w:lang w:val="es-SV"/>
        </w:rPr>
        <w:t>pueblos pastoralistas</w:t>
      </w:r>
      <w:r w:rsidR="004218AE" w:rsidRPr="00DF522C">
        <w:rPr>
          <w:rFonts w:ascii="Times New Roman" w:hAnsi="Times New Roman" w:cs="Times New Roman"/>
          <w:sz w:val="24"/>
          <w:szCs w:val="24"/>
          <w:lang w:val="es-SV"/>
        </w:rPr>
        <w:t xml:space="preserve">, los pastores, los cazadores-recolectores, los agricultores itinerantes, los pueblos marineros/marítimos y otros pueblos móviles que se autoidentifican como </w:t>
      </w:r>
      <w:r w:rsidR="00FC00CB" w:rsidRPr="00DF522C">
        <w:rPr>
          <w:rFonts w:ascii="Times New Roman" w:hAnsi="Times New Roman" w:cs="Times New Roman"/>
          <w:sz w:val="24"/>
          <w:szCs w:val="24"/>
          <w:lang w:val="es-SV"/>
        </w:rPr>
        <w:t>I</w:t>
      </w:r>
      <w:r w:rsidR="004218AE" w:rsidRPr="00DF522C">
        <w:rPr>
          <w:rFonts w:ascii="Times New Roman" w:hAnsi="Times New Roman" w:cs="Times New Roman"/>
          <w:sz w:val="24"/>
          <w:szCs w:val="24"/>
          <w:lang w:val="es-SV"/>
        </w:rPr>
        <w:t xml:space="preserve">ndígenas en virtud </w:t>
      </w:r>
      <w:r w:rsidR="00FC00CB" w:rsidRPr="00DF522C">
        <w:rPr>
          <w:rFonts w:ascii="Times New Roman" w:hAnsi="Times New Roman" w:cs="Times New Roman"/>
          <w:sz w:val="24"/>
          <w:szCs w:val="24"/>
          <w:lang w:val="es-SV"/>
        </w:rPr>
        <w:t>de las leyes internacionales sobre</w:t>
      </w:r>
      <w:r w:rsidR="004218AE" w:rsidRPr="00DF522C">
        <w:rPr>
          <w:rFonts w:ascii="Times New Roman" w:hAnsi="Times New Roman" w:cs="Times New Roman"/>
          <w:sz w:val="24"/>
          <w:szCs w:val="24"/>
          <w:lang w:val="es-SV"/>
        </w:rPr>
        <w:t xml:space="preserve"> los derechos humanos. </w:t>
      </w:r>
      <w:r w:rsidR="00492070" w:rsidRPr="00DF522C">
        <w:rPr>
          <w:rFonts w:ascii="Times New Roman" w:hAnsi="Times New Roman" w:cs="Times New Roman"/>
          <w:sz w:val="24"/>
          <w:szCs w:val="24"/>
          <w:lang w:val="es-SV"/>
        </w:rPr>
        <w:t xml:space="preserve">El informe examinará </w:t>
      </w:r>
      <w:r w:rsidR="0061614D" w:rsidRPr="00DF522C">
        <w:rPr>
          <w:rFonts w:ascii="Times New Roman" w:hAnsi="Times New Roman" w:cs="Times New Roman"/>
          <w:sz w:val="24"/>
          <w:szCs w:val="24"/>
          <w:lang w:val="es-SV"/>
        </w:rPr>
        <w:t xml:space="preserve">los </w:t>
      </w:r>
      <w:r w:rsidR="00492070" w:rsidRPr="00DF522C">
        <w:rPr>
          <w:rFonts w:ascii="Times New Roman" w:hAnsi="Times New Roman" w:cs="Times New Roman"/>
          <w:sz w:val="24"/>
          <w:szCs w:val="24"/>
          <w:shd w:val="clear" w:color="auto" w:fill="FFFFFF"/>
          <w:lang w:val="es-SV"/>
        </w:rPr>
        <w:t>impactos de los proyectos de extracción, turismo, conservación, cambio climático y financia</w:t>
      </w:r>
      <w:r w:rsidR="00FC00CB" w:rsidRPr="00DF522C">
        <w:rPr>
          <w:rFonts w:ascii="Times New Roman" w:hAnsi="Times New Roman" w:cs="Times New Roman"/>
          <w:sz w:val="24"/>
          <w:szCs w:val="24"/>
          <w:shd w:val="clear" w:color="auto" w:fill="FFFFFF"/>
          <w:lang w:val="es-SV"/>
        </w:rPr>
        <w:t>miento</w:t>
      </w:r>
      <w:r w:rsidR="00492070" w:rsidRPr="00DF522C">
        <w:rPr>
          <w:rFonts w:ascii="Times New Roman" w:hAnsi="Times New Roman" w:cs="Times New Roman"/>
          <w:sz w:val="24"/>
          <w:szCs w:val="24"/>
          <w:shd w:val="clear" w:color="auto" w:fill="FFFFFF"/>
          <w:lang w:val="es-SV"/>
        </w:rPr>
        <w:t xml:space="preserve"> verde, así como las leyes discriminatorias y otras actividades y prácticas sobre los derechos colectivos de los </w:t>
      </w:r>
      <w:r w:rsidR="00FC00CB" w:rsidRPr="00DF522C">
        <w:rPr>
          <w:rFonts w:ascii="Times New Roman" w:hAnsi="Times New Roman" w:cs="Times New Roman"/>
          <w:sz w:val="24"/>
          <w:szCs w:val="24"/>
          <w:shd w:val="clear" w:color="auto" w:fill="FFFFFF"/>
          <w:lang w:val="es-SV"/>
        </w:rPr>
        <w:t>P</w:t>
      </w:r>
      <w:r w:rsidR="00492070" w:rsidRPr="00DF522C">
        <w:rPr>
          <w:rFonts w:ascii="Times New Roman" w:hAnsi="Times New Roman" w:cs="Times New Roman"/>
          <w:sz w:val="24"/>
          <w:szCs w:val="24"/>
          <w:shd w:val="clear" w:color="auto" w:fill="FFFFFF"/>
          <w:lang w:val="es-SV"/>
        </w:rPr>
        <w:t xml:space="preserve">ueblos </w:t>
      </w:r>
      <w:r w:rsidR="00FC00CB" w:rsidRPr="00DF522C">
        <w:rPr>
          <w:rFonts w:ascii="Times New Roman" w:hAnsi="Times New Roman" w:cs="Times New Roman"/>
          <w:sz w:val="24"/>
          <w:szCs w:val="24"/>
          <w:shd w:val="clear" w:color="auto" w:fill="FFFFFF"/>
          <w:lang w:val="es-SV"/>
        </w:rPr>
        <w:t>I</w:t>
      </w:r>
      <w:r w:rsidR="00492070" w:rsidRPr="00DF522C">
        <w:rPr>
          <w:rFonts w:ascii="Times New Roman" w:hAnsi="Times New Roman" w:cs="Times New Roman"/>
          <w:sz w:val="24"/>
          <w:szCs w:val="24"/>
          <w:shd w:val="clear" w:color="auto" w:fill="FFFFFF"/>
          <w:lang w:val="es-SV"/>
        </w:rPr>
        <w:t>ndígenas móviles</w:t>
      </w:r>
      <w:r w:rsidR="00492070" w:rsidRPr="00DF522C">
        <w:rPr>
          <w:rFonts w:ascii="Times New Roman" w:hAnsi="Times New Roman" w:cs="Times New Roman"/>
          <w:sz w:val="24"/>
          <w:szCs w:val="24"/>
          <w:lang w:val="es-SV"/>
        </w:rPr>
        <w:t xml:space="preserve">. Se </w:t>
      </w:r>
      <w:r w:rsidR="00057EBE" w:rsidRPr="00DF522C">
        <w:rPr>
          <w:rFonts w:ascii="Times New Roman" w:hAnsi="Times New Roman" w:cs="Times New Roman"/>
          <w:sz w:val="24"/>
          <w:szCs w:val="24"/>
          <w:lang w:val="es-SV"/>
        </w:rPr>
        <w:t xml:space="preserve">tendrá en cuenta </w:t>
      </w:r>
      <w:r w:rsidR="00492070" w:rsidRPr="00DF522C">
        <w:rPr>
          <w:rFonts w:ascii="Times New Roman" w:hAnsi="Times New Roman" w:cs="Times New Roman"/>
          <w:sz w:val="24"/>
          <w:szCs w:val="24"/>
          <w:lang w:val="es-SV"/>
        </w:rPr>
        <w:t xml:space="preserve">la situación particular de los </w:t>
      </w:r>
      <w:r w:rsidR="00FC00CB" w:rsidRPr="00DF522C">
        <w:rPr>
          <w:rFonts w:ascii="Times New Roman" w:hAnsi="Times New Roman" w:cs="Times New Roman"/>
          <w:sz w:val="24"/>
          <w:szCs w:val="24"/>
          <w:lang w:val="es-SV"/>
        </w:rPr>
        <w:t>P</w:t>
      </w:r>
      <w:r w:rsidR="00492070" w:rsidRPr="00DF522C">
        <w:rPr>
          <w:rFonts w:ascii="Times New Roman" w:hAnsi="Times New Roman" w:cs="Times New Roman"/>
          <w:sz w:val="24"/>
          <w:szCs w:val="24"/>
          <w:lang w:val="es-SV"/>
        </w:rPr>
        <w:t xml:space="preserve">ueblos </w:t>
      </w:r>
      <w:r w:rsidR="00FC00CB" w:rsidRPr="00DF522C">
        <w:rPr>
          <w:rFonts w:ascii="Times New Roman" w:hAnsi="Times New Roman" w:cs="Times New Roman"/>
          <w:sz w:val="24"/>
          <w:szCs w:val="24"/>
          <w:lang w:val="es-SV"/>
        </w:rPr>
        <w:t>I</w:t>
      </w:r>
      <w:r w:rsidR="00492070" w:rsidRPr="00DF522C">
        <w:rPr>
          <w:rFonts w:ascii="Times New Roman" w:hAnsi="Times New Roman" w:cs="Times New Roman"/>
          <w:sz w:val="24"/>
          <w:szCs w:val="24"/>
          <w:lang w:val="es-SV"/>
        </w:rPr>
        <w:t>ndígenas móviles transfronterizos</w:t>
      </w:r>
      <w:r w:rsidR="00057EBE" w:rsidRPr="00DF522C">
        <w:rPr>
          <w:rFonts w:ascii="Times New Roman" w:hAnsi="Times New Roman" w:cs="Times New Roman"/>
          <w:sz w:val="24"/>
          <w:szCs w:val="24"/>
          <w:lang w:val="es-SV"/>
        </w:rPr>
        <w:t xml:space="preserve">, </w:t>
      </w:r>
      <w:r w:rsidR="00492070" w:rsidRPr="00DF522C">
        <w:rPr>
          <w:rFonts w:ascii="Times New Roman" w:hAnsi="Times New Roman" w:cs="Times New Roman"/>
          <w:sz w:val="24"/>
          <w:szCs w:val="24"/>
          <w:lang w:val="es-SV"/>
        </w:rPr>
        <w:t xml:space="preserve">cuyos territorios ancestrales abarcan fronteras nacionales y que se enfrentan a la discriminación, el desplazamiento, la falta de reconocimiento, la </w:t>
      </w:r>
      <w:r w:rsidR="00492070" w:rsidRPr="00DF522C">
        <w:rPr>
          <w:rStyle w:val="Strong"/>
          <w:rFonts w:ascii="Times New Roman" w:hAnsi="Times New Roman" w:cs="Times New Roman"/>
          <w:b w:val="0"/>
          <w:bCs w:val="0"/>
          <w:sz w:val="24"/>
          <w:szCs w:val="24"/>
          <w:lang w:val="es-SV"/>
        </w:rPr>
        <w:t xml:space="preserve">restricción de la libertad de movimiento </w:t>
      </w:r>
      <w:r w:rsidR="00492070" w:rsidRPr="00DF522C">
        <w:rPr>
          <w:rFonts w:ascii="Times New Roman" w:hAnsi="Times New Roman" w:cs="Times New Roman"/>
          <w:sz w:val="24"/>
          <w:szCs w:val="24"/>
          <w:lang w:val="es-SV"/>
        </w:rPr>
        <w:t xml:space="preserve">y el acceso limitado a los servicios básicos. Las tensiones y conflictos transfronterizos pueden exponer a los </w:t>
      </w:r>
      <w:r w:rsidR="00FC00CB" w:rsidRPr="00DF522C">
        <w:rPr>
          <w:rFonts w:ascii="Times New Roman" w:hAnsi="Times New Roman" w:cs="Times New Roman"/>
          <w:sz w:val="24"/>
          <w:szCs w:val="24"/>
          <w:lang w:val="es-SV"/>
        </w:rPr>
        <w:t>P</w:t>
      </w:r>
      <w:r w:rsidR="00492070" w:rsidRPr="00DF522C">
        <w:rPr>
          <w:rFonts w:ascii="Times New Roman" w:hAnsi="Times New Roman" w:cs="Times New Roman"/>
          <w:sz w:val="24"/>
          <w:szCs w:val="24"/>
          <w:lang w:val="es-SV"/>
        </w:rPr>
        <w:t xml:space="preserve">ueblos </w:t>
      </w:r>
      <w:r w:rsidR="00FC00CB" w:rsidRPr="00DF522C">
        <w:rPr>
          <w:rFonts w:ascii="Times New Roman" w:hAnsi="Times New Roman" w:cs="Times New Roman"/>
          <w:sz w:val="24"/>
          <w:szCs w:val="24"/>
          <w:lang w:val="es-SV"/>
        </w:rPr>
        <w:t>I</w:t>
      </w:r>
      <w:r w:rsidR="00492070" w:rsidRPr="00DF522C">
        <w:rPr>
          <w:rFonts w:ascii="Times New Roman" w:hAnsi="Times New Roman" w:cs="Times New Roman"/>
          <w:sz w:val="24"/>
          <w:szCs w:val="24"/>
          <w:lang w:val="es-SV"/>
        </w:rPr>
        <w:t xml:space="preserve">ndígenas móviles a conflictos armados, acoso por parte de las fuerzas de seguridad fronterizas y otros abusos </w:t>
      </w:r>
      <w:r w:rsidR="006A782B" w:rsidRPr="00DF522C">
        <w:rPr>
          <w:rFonts w:ascii="Times New Roman" w:hAnsi="Times New Roman" w:cs="Times New Roman"/>
          <w:sz w:val="24"/>
          <w:szCs w:val="24"/>
          <w:lang w:val="es-SV"/>
        </w:rPr>
        <w:t>de sus</w:t>
      </w:r>
      <w:r w:rsidR="00492070" w:rsidRPr="00DF522C">
        <w:rPr>
          <w:rFonts w:ascii="Times New Roman" w:hAnsi="Times New Roman" w:cs="Times New Roman"/>
          <w:sz w:val="24"/>
          <w:szCs w:val="24"/>
          <w:lang w:val="es-SV"/>
        </w:rPr>
        <w:t xml:space="preserve"> derechos humanos. </w:t>
      </w:r>
      <w:r w:rsidR="00492070" w:rsidRPr="00DF522C">
        <w:rPr>
          <w:rFonts w:ascii="Times New Roman" w:eastAsia="Times New Roman" w:hAnsi="Times New Roman" w:cs="Times New Roman"/>
          <w:sz w:val="24"/>
          <w:szCs w:val="24"/>
          <w:lang w:val="es-SV"/>
        </w:rPr>
        <w:t xml:space="preserve">Los </w:t>
      </w:r>
      <w:r w:rsidR="006A782B" w:rsidRPr="00DF522C">
        <w:rPr>
          <w:rFonts w:ascii="Times New Roman" w:eastAsia="Times New Roman" w:hAnsi="Times New Roman" w:cs="Times New Roman"/>
          <w:sz w:val="24"/>
          <w:szCs w:val="24"/>
          <w:lang w:val="es-SV"/>
        </w:rPr>
        <w:t>P</w:t>
      </w:r>
      <w:r w:rsidR="00492070" w:rsidRPr="00DF522C">
        <w:rPr>
          <w:rFonts w:ascii="Times New Roman" w:eastAsia="Times New Roman" w:hAnsi="Times New Roman" w:cs="Times New Roman"/>
          <w:sz w:val="24"/>
          <w:szCs w:val="24"/>
          <w:lang w:val="es-SV"/>
        </w:rPr>
        <w:t xml:space="preserve">ueblos </w:t>
      </w:r>
      <w:r w:rsidR="006A782B" w:rsidRPr="00DF522C">
        <w:rPr>
          <w:rFonts w:ascii="Times New Roman" w:eastAsia="Times New Roman" w:hAnsi="Times New Roman" w:cs="Times New Roman"/>
          <w:sz w:val="24"/>
          <w:szCs w:val="24"/>
          <w:lang w:val="es-SV"/>
        </w:rPr>
        <w:t>I</w:t>
      </w:r>
      <w:r w:rsidR="00492070" w:rsidRPr="00DF522C">
        <w:rPr>
          <w:rFonts w:ascii="Times New Roman" w:eastAsia="Times New Roman" w:hAnsi="Times New Roman" w:cs="Times New Roman"/>
          <w:sz w:val="24"/>
          <w:szCs w:val="24"/>
          <w:lang w:val="es-SV"/>
        </w:rPr>
        <w:t xml:space="preserve">ndígenas móviles que viven en aislamiento voluntario también se enfrentan a grandes retos que requieren respuestas específicas por parte de los Estados. </w:t>
      </w:r>
    </w:p>
    <w:p w14:paraId="19BFB582" w14:textId="77777777" w:rsidR="00BC33D5" w:rsidRPr="00DF522C" w:rsidRDefault="00BC33D5" w:rsidP="004218AE">
      <w:pPr>
        <w:shd w:val="clear" w:color="auto" w:fill="FFFFFF"/>
        <w:spacing w:after="0" w:line="240" w:lineRule="auto"/>
        <w:jc w:val="both"/>
        <w:rPr>
          <w:rFonts w:ascii="Times New Roman" w:hAnsi="Times New Roman" w:cs="Times New Roman"/>
          <w:sz w:val="24"/>
          <w:szCs w:val="24"/>
          <w:lang w:val="es-SV"/>
        </w:rPr>
      </w:pPr>
    </w:p>
    <w:p w14:paraId="6AA2FDA3" w14:textId="25CD355B" w:rsidR="0084044B" w:rsidRPr="00DF522C" w:rsidRDefault="00000000">
      <w:pPr>
        <w:shd w:val="clear" w:color="auto" w:fill="FFFFFF"/>
        <w:spacing w:after="0" w:line="240" w:lineRule="auto"/>
        <w:jc w:val="both"/>
        <w:rPr>
          <w:rFonts w:ascii="Times New Roman" w:hAnsi="Times New Roman" w:cs="Times New Roman"/>
          <w:sz w:val="24"/>
          <w:szCs w:val="24"/>
          <w:lang w:val="es-SV"/>
        </w:rPr>
      </w:pPr>
      <w:r w:rsidRPr="00DF522C">
        <w:rPr>
          <w:rFonts w:ascii="Times New Roman" w:hAnsi="Times New Roman" w:cs="Times New Roman"/>
          <w:sz w:val="24"/>
          <w:szCs w:val="24"/>
          <w:lang w:val="es-SV"/>
        </w:rPr>
        <w:t xml:space="preserve">En algunos casos, los Estados </w:t>
      </w:r>
      <w:r w:rsidR="006A782B" w:rsidRPr="00DF522C">
        <w:rPr>
          <w:rFonts w:ascii="Times New Roman" w:hAnsi="Times New Roman" w:cs="Times New Roman"/>
          <w:sz w:val="24"/>
          <w:szCs w:val="24"/>
          <w:lang w:val="es-SV"/>
        </w:rPr>
        <w:t>han fallado en su deber de afirmar</w:t>
      </w:r>
      <w:r w:rsidRPr="00DF522C">
        <w:rPr>
          <w:rFonts w:ascii="Times New Roman" w:hAnsi="Times New Roman" w:cs="Times New Roman"/>
          <w:sz w:val="24"/>
          <w:szCs w:val="24"/>
          <w:lang w:val="es-SV"/>
        </w:rPr>
        <w:t xml:space="preserve"> la condición </w:t>
      </w:r>
      <w:r w:rsidR="006A782B" w:rsidRPr="00DF522C">
        <w:rPr>
          <w:rFonts w:ascii="Times New Roman" w:hAnsi="Times New Roman" w:cs="Times New Roman"/>
          <w:sz w:val="24"/>
          <w:szCs w:val="24"/>
          <w:lang w:val="es-SV"/>
        </w:rPr>
        <w:t>I</w:t>
      </w:r>
      <w:r w:rsidRPr="00DF522C">
        <w:rPr>
          <w:rFonts w:ascii="Times New Roman" w:hAnsi="Times New Roman" w:cs="Times New Roman"/>
          <w:sz w:val="24"/>
          <w:szCs w:val="24"/>
          <w:lang w:val="es-SV"/>
        </w:rPr>
        <w:t xml:space="preserve">ndígena de los pueblos móviles que se autoidentifican, calificándolos </w:t>
      </w:r>
      <w:r w:rsidR="006A782B" w:rsidRPr="00DF522C">
        <w:rPr>
          <w:rFonts w:ascii="Times New Roman" w:hAnsi="Times New Roman" w:cs="Times New Roman"/>
          <w:sz w:val="24"/>
          <w:szCs w:val="24"/>
          <w:lang w:val="es-SV"/>
        </w:rPr>
        <w:t>como</w:t>
      </w:r>
      <w:r w:rsidRPr="00DF522C">
        <w:rPr>
          <w:rFonts w:ascii="Times New Roman" w:hAnsi="Times New Roman" w:cs="Times New Roman"/>
          <w:sz w:val="24"/>
          <w:szCs w:val="24"/>
          <w:lang w:val="es-SV"/>
        </w:rPr>
        <w:t xml:space="preserve"> minorías étnicas o afirmando que </w:t>
      </w:r>
      <w:r w:rsidRPr="00DF522C">
        <w:rPr>
          <w:rFonts w:ascii="Times New Roman" w:hAnsi="Times New Roman" w:cs="Times New Roman"/>
          <w:sz w:val="24"/>
          <w:szCs w:val="24"/>
          <w:lang w:val="es-SV"/>
        </w:rPr>
        <w:lastRenderedPageBreak/>
        <w:t xml:space="preserve">todas las personas </w:t>
      </w:r>
      <w:r w:rsidR="006A782B" w:rsidRPr="00DF522C">
        <w:rPr>
          <w:rFonts w:ascii="Times New Roman" w:hAnsi="Times New Roman" w:cs="Times New Roman"/>
          <w:sz w:val="24"/>
          <w:szCs w:val="24"/>
          <w:lang w:val="es-SV"/>
        </w:rPr>
        <w:t xml:space="preserve">del país son </w:t>
      </w:r>
      <w:r w:rsidR="00D2450E" w:rsidRPr="00DF522C">
        <w:rPr>
          <w:rFonts w:ascii="Times New Roman" w:hAnsi="Times New Roman" w:cs="Times New Roman"/>
          <w:sz w:val="24"/>
          <w:szCs w:val="24"/>
          <w:lang w:val="es-SV"/>
        </w:rPr>
        <w:t>Indígenas</w:t>
      </w:r>
      <w:r w:rsidRPr="00DF522C">
        <w:rPr>
          <w:rFonts w:ascii="Times New Roman" w:hAnsi="Times New Roman" w:cs="Times New Roman"/>
          <w:sz w:val="24"/>
          <w:szCs w:val="24"/>
          <w:lang w:val="es-SV"/>
        </w:rPr>
        <w:t xml:space="preserve">. </w:t>
      </w:r>
      <w:r w:rsidRPr="00DF522C">
        <w:rPr>
          <w:rFonts w:ascii="Times New Roman" w:eastAsia="Times New Roman" w:hAnsi="Times New Roman" w:cs="Times New Roman"/>
          <w:sz w:val="24"/>
          <w:szCs w:val="24"/>
          <w:lang w:val="es-SV"/>
        </w:rPr>
        <w:t xml:space="preserve">Los </w:t>
      </w:r>
      <w:r w:rsidRPr="00DF522C">
        <w:rPr>
          <w:rFonts w:ascii="Times New Roman" w:hAnsi="Times New Roman" w:cs="Times New Roman"/>
          <w:sz w:val="24"/>
          <w:szCs w:val="24"/>
          <w:lang w:val="es-SV"/>
        </w:rPr>
        <w:t>estilos de vida itinerantes o semi</w:t>
      </w:r>
      <w:r w:rsidR="00D2450E" w:rsidRPr="00DF522C">
        <w:rPr>
          <w:rFonts w:ascii="Times New Roman" w:hAnsi="Times New Roman" w:cs="Times New Roman"/>
          <w:sz w:val="24"/>
          <w:szCs w:val="24"/>
          <w:lang w:val="es-SV"/>
        </w:rPr>
        <w:t xml:space="preserve"> </w:t>
      </w:r>
      <w:r w:rsidRPr="00DF522C">
        <w:rPr>
          <w:rFonts w:ascii="Times New Roman" w:hAnsi="Times New Roman" w:cs="Times New Roman"/>
          <w:sz w:val="24"/>
          <w:szCs w:val="24"/>
          <w:lang w:val="es-SV"/>
        </w:rPr>
        <w:t xml:space="preserve">itinerantes de los </w:t>
      </w:r>
      <w:r w:rsidR="00D2450E" w:rsidRPr="00DF522C">
        <w:rPr>
          <w:rFonts w:ascii="Times New Roman" w:hAnsi="Times New Roman" w:cs="Times New Roman"/>
          <w:sz w:val="24"/>
          <w:szCs w:val="24"/>
          <w:lang w:val="es-SV"/>
        </w:rPr>
        <w:t>P</w:t>
      </w:r>
      <w:r w:rsidRPr="00DF522C">
        <w:rPr>
          <w:rFonts w:ascii="Times New Roman" w:hAnsi="Times New Roman" w:cs="Times New Roman"/>
          <w:sz w:val="24"/>
          <w:szCs w:val="24"/>
          <w:lang w:val="es-SV"/>
        </w:rPr>
        <w:t xml:space="preserve">ueblos </w:t>
      </w:r>
      <w:r w:rsidR="00D2450E" w:rsidRPr="00DF522C">
        <w:rPr>
          <w:rFonts w:ascii="Times New Roman" w:hAnsi="Times New Roman" w:cs="Times New Roman"/>
          <w:sz w:val="24"/>
          <w:szCs w:val="24"/>
          <w:lang w:val="es-SV"/>
        </w:rPr>
        <w:t>I</w:t>
      </w:r>
      <w:r w:rsidRPr="00DF522C">
        <w:rPr>
          <w:rFonts w:ascii="Times New Roman" w:hAnsi="Times New Roman" w:cs="Times New Roman"/>
          <w:sz w:val="24"/>
          <w:szCs w:val="24"/>
          <w:lang w:val="es-SV"/>
        </w:rPr>
        <w:t>ndígenas móviles y semimóviles están profundamente arraigados en factores históricos, ecológicos y culturales. Sus medios de vida a menudo "dependen del uso de los recursos naturales en propiedad común", "donde la movilidad es tanto una fuente distintiva de identidad cultural como una estrategia de gestión para el uso sostenible y la conservación de los recursos".</w:t>
      </w:r>
      <w:r w:rsidRPr="00DF522C">
        <w:rPr>
          <w:rStyle w:val="FootnoteReference"/>
          <w:rFonts w:ascii="Times New Roman" w:hAnsi="Times New Roman" w:cs="Times New Roman"/>
          <w:sz w:val="24"/>
          <w:szCs w:val="24"/>
          <w:shd w:val="clear" w:color="auto" w:fill="FFFFFF"/>
          <w:lang w:val="es-SV"/>
        </w:rPr>
        <w:footnoteReference w:id="1"/>
      </w:r>
      <w:r w:rsidRPr="00DF522C">
        <w:rPr>
          <w:rFonts w:ascii="Times New Roman" w:eastAsia="Times New Roman" w:hAnsi="Times New Roman" w:cs="Times New Roman"/>
          <w:sz w:val="24"/>
          <w:szCs w:val="24"/>
          <w:lang w:val="es-SV"/>
        </w:rPr>
        <w:t xml:space="preserve">  A medida que los </w:t>
      </w:r>
      <w:r w:rsidR="00D2450E" w:rsidRPr="00DF522C">
        <w:rPr>
          <w:rFonts w:ascii="Times New Roman" w:eastAsia="Times New Roman" w:hAnsi="Times New Roman" w:cs="Times New Roman"/>
          <w:sz w:val="24"/>
          <w:szCs w:val="24"/>
          <w:lang w:val="es-SV"/>
        </w:rPr>
        <w:t>P</w:t>
      </w:r>
      <w:r w:rsidRPr="00DF522C">
        <w:rPr>
          <w:rFonts w:ascii="Times New Roman" w:eastAsia="Times New Roman" w:hAnsi="Times New Roman" w:cs="Times New Roman"/>
          <w:sz w:val="24"/>
          <w:szCs w:val="24"/>
          <w:lang w:val="es-SV"/>
        </w:rPr>
        <w:t xml:space="preserve">ueblos </w:t>
      </w:r>
      <w:r w:rsidR="00D2450E" w:rsidRPr="00DF522C">
        <w:rPr>
          <w:rFonts w:ascii="Times New Roman" w:eastAsia="Times New Roman" w:hAnsi="Times New Roman" w:cs="Times New Roman"/>
          <w:sz w:val="24"/>
          <w:szCs w:val="24"/>
          <w:lang w:val="es-SV"/>
        </w:rPr>
        <w:t>I</w:t>
      </w:r>
      <w:r w:rsidRPr="00DF522C">
        <w:rPr>
          <w:rFonts w:ascii="Times New Roman" w:eastAsia="Times New Roman" w:hAnsi="Times New Roman" w:cs="Times New Roman"/>
          <w:sz w:val="24"/>
          <w:szCs w:val="24"/>
          <w:lang w:val="es-SV"/>
        </w:rPr>
        <w:t>ndígenas migran cada vez más a las zonas urbanas,</w:t>
      </w:r>
      <w:r w:rsidRPr="00DF522C">
        <w:rPr>
          <w:rStyle w:val="FootnoteReference"/>
          <w:rFonts w:ascii="Times New Roman" w:eastAsia="Times New Roman" w:hAnsi="Times New Roman" w:cs="Times New Roman"/>
          <w:sz w:val="24"/>
          <w:szCs w:val="24"/>
          <w:lang w:val="es-SV"/>
        </w:rPr>
        <w:footnoteReference w:id="2"/>
      </w:r>
      <w:r w:rsidRPr="00DF522C">
        <w:rPr>
          <w:rFonts w:ascii="Times New Roman" w:eastAsia="Times New Roman" w:hAnsi="Times New Roman" w:cs="Times New Roman"/>
          <w:sz w:val="24"/>
          <w:szCs w:val="24"/>
          <w:lang w:val="es-SV"/>
        </w:rPr>
        <w:t xml:space="preserve"> se suelen pasar por alto las necesidades y derechos específicos de los </w:t>
      </w:r>
      <w:r w:rsidR="00D2450E" w:rsidRPr="00DF522C">
        <w:rPr>
          <w:rFonts w:ascii="Times New Roman" w:eastAsia="Times New Roman" w:hAnsi="Times New Roman" w:cs="Times New Roman"/>
          <w:sz w:val="24"/>
          <w:szCs w:val="24"/>
          <w:lang w:val="es-SV"/>
        </w:rPr>
        <w:t>P</w:t>
      </w:r>
      <w:r w:rsidRPr="00DF522C">
        <w:rPr>
          <w:rFonts w:ascii="Times New Roman" w:eastAsia="Times New Roman" w:hAnsi="Times New Roman" w:cs="Times New Roman"/>
          <w:sz w:val="24"/>
          <w:szCs w:val="24"/>
          <w:lang w:val="es-SV"/>
        </w:rPr>
        <w:t xml:space="preserve">ueblos </w:t>
      </w:r>
      <w:r w:rsidR="00D2450E" w:rsidRPr="00DF522C">
        <w:rPr>
          <w:rFonts w:ascii="Times New Roman" w:eastAsia="Times New Roman" w:hAnsi="Times New Roman" w:cs="Times New Roman"/>
          <w:sz w:val="24"/>
          <w:szCs w:val="24"/>
          <w:lang w:val="es-SV"/>
        </w:rPr>
        <w:t>I</w:t>
      </w:r>
      <w:r w:rsidRPr="00DF522C">
        <w:rPr>
          <w:rFonts w:ascii="Times New Roman" w:eastAsia="Times New Roman" w:hAnsi="Times New Roman" w:cs="Times New Roman"/>
          <w:sz w:val="24"/>
          <w:szCs w:val="24"/>
          <w:lang w:val="es-SV"/>
        </w:rPr>
        <w:t>ndígenas móviles.</w:t>
      </w:r>
      <w:r w:rsidRPr="00DF522C">
        <w:rPr>
          <w:rFonts w:ascii="Times New Roman" w:hAnsi="Times New Roman" w:cs="Times New Roman"/>
          <w:sz w:val="24"/>
          <w:szCs w:val="24"/>
          <w:lang w:val="es-SV"/>
        </w:rPr>
        <w:t xml:space="preserve"> </w:t>
      </w:r>
      <w:r w:rsidR="00D2450E" w:rsidRPr="00DF522C">
        <w:rPr>
          <w:rFonts w:ascii="Times New Roman" w:hAnsi="Times New Roman" w:cs="Times New Roman"/>
          <w:sz w:val="24"/>
          <w:szCs w:val="24"/>
          <w:lang w:val="es-SV"/>
        </w:rPr>
        <w:t>La comprensión de</w:t>
      </w:r>
      <w:r w:rsidRPr="00DF522C">
        <w:rPr>
          <w:rFonts w:ascii="Times New Roman" w:hAnsi="Times New Roman" w:cs="Times New Roman"/>
          <w:sz w:val="24"/>
          <w:szCs w:val="24"/>
          <w:lang w:val="es-SV"/>
        </w:rPr>
        <w:t xml:space="preserve"> las complejidades de su modo de vida es crucial para proteger sus derechos humanos.</w:t>
      </w:r>
    </w:p>
    <w:p w14:paraId="09E94603" w14:textId="77777777" w:rsidR="004218AE" w:rsidRPr="00DF522C" w:rsidRDefault="004218AE" w:rsidP="004218AE">
      <w:pPr>
        <w:shd w:val="clear" w:color="auto" w:fill="FFFFFF"/>
        <w:spacing w:after="0" w:line="240" w:lineRule="auto"/>
        <w:jc w:val="both"/>
        <w:rPr>
          <w:rFonts w:ascii="Times New Roman" w:hAnsi="Times New Roman" w:cs="Times New Roman"/>
          <w:sz w:val="24"/>
          <w:szCs w:val="24"/>
          <w:lang w:val="es-SV"/>
        </w:rPr>
      </w:pPr>
    </w:p>
    <w:p w14:paraId="552F94DD" w14:textId="13B44CAB" w:rsidR="0084044B" w:rsidRPr="00DF522C" w:rsidRDefault="00000000">
      <w:pPr>
        <w:spacing w:after="0" w:line="240" w:lineRule="auto"/>
        <w:jc w:val="both"/>
        <w:rPr>
          <w:rFonts w:ascii="Times New Roman" w:hAnsi="Times New Roman" w:cs="Times New Roman"/>
          <w:sz w:val="24"/>
          <w:szCs w:val="24"/>
          <w:lang w:val="es-SV"/>
        </w:rPr>
      </w:pPr>
      <w:r w:rsidRPr="00DF522C">
        <w:rPr>
          <w:rFonts w:ascii="Times New Roman" w:hAnsi="Times New Roman" w:cs="Times New Roman"/>
          <w:sz w:val="24"/>
          <w:szCs w:val="24"/>
          <w:lang w:val="es-SV"/>
        </w:rPr>
        <w:t xml:space="preserve">Los pastores y otros </w:t>
      </w:r>
      <w:r w:rsidR="00924BFC" w:rsidRPr="00DF522C">
        <w:rPr>
          <w:rFonts w:ascii="Times New Roman" w:hAnsi="Times New Roman" w:cs="Times New Roman"/>
          <w:sz w:val="24"/>
          <w:szCs w:val="24"/>
          <w:lang w:val="es-SV"/>
        </w:rPr>
        <w:t>P</w:t>
      </w:r>
      <w:r w:rsidRPr="00DF522C">
        <w:rPr>
          <w:rFonts w:ascii="Times New Roman" w:hAnsi="Times New Roman" w:cs="Times New Roman"/>
          <w:sz w:val="24"/>
          <w:szCs w:val="24"/>
          <w:lang w:val="es-SV"/>
        </w:rPr>
        <w:t xml:space="preserve">ueblos </w:t>
      </w:r>
      <w:r w:rsidR="00924BFC" w:rsidRPr="00DF522C">
        <w:rPr>
          <w:rFonts w:ascii="Times New Roman" w:hAnsi="Times New Roman" w:cs="Times New Roman"/>
          <w:sz w:val="24"/>
          <w:szCs w:val="24"/>
          <w:lang w:val="es-SV"/>
        </w:rPr>
        <w:t>I</w:t>
      </w:r>
      <w:r w:rsidRPr="00DF522C">
        <w:rPr>
          <w:rFonts w:ascii="Times New Roman" w:hAnsi="Times New Roman" w:cs="Times New Roman"/>
          <w:sz w:val="24"/>
          <w:szCs w:val="24"/>
          <w:lang w:val="es-SV"/>
        </w:rPr>
        <w:t>ndígenas móviles que protegen la biodiversidad de los pastizales mediante el uso sostenible de la tierra y la producción ganadera</w:t>
      </w:r>
      <w:r w:rsidR="00D82B9D">
        <w:rPr>
          <w:rFonts w:ascii="Times New Roman" w:hAnsi="Times New Roman" w:cs="Times New Roman"/>
          <w:sz w:val="24"/>
          <w:szCs w:val="24"/>
          <w:lang w:val="es-SV"/>
        </w:rPr>
        <w:t xml:space="preserve"> enfrentan amenazas</w:t>
      </w:r>
      <w:r w:rsidRPr="00DF522C">
        <w:rPr>
          <w:rFonts w:ascii="Times New Roman" w:hAnsi="Times New Roman" w:cs="Times New Roman"/>
          <w:sz w:val="24"/>
          <w:szCs w:val="24"/>
          <w:lang w:val="es-SV"/>
        </w:rPr>
        <w:t xml:space="preserve"> a sus medios de vida y seguridad alimentaria a medida que las tierras se degradan y privatizan. Los pueblos móviles </w:t>
      </w:r>
      <w:r w:rsidR="00924BFC" w:rsidRPr="00DF522C">
        <w:rPr>
          <w:rFonts w:ascii="Times New Roman" w:eastAsia="Times New Roman" w:hAnsi="Times New Roman" w:cs="Times New Roman"/>
          <w:sz w:val="24"/>
          <w:szCs w:val="24"/>
          <w:lang w:val="es-SV"/>
        </w:rPr>
        <w:t>a menudo sufren</w:t>
      </w:r>
      <w:r w:rsidRPr="00DF522C">
        <w:rPr>
          <w:rFonts w:ascii="Times New Roman" w:eastAsia="Times New Roman" w:hAnsi="Times New Roman" w:cs="Times New Roman"/>
          <w:sz w:val="24"/>
          <w:szCs w:val="24"/>
          <w:lang w:val="es-SV"/>
        </w:rPr>
        <w:t xml:space="preserve"> desalojos y sedentarización forzada o inducida. El desplazamiento puede producirse cuando los Estados declaran</w:t>
      </w:r>
      <w:r w:rsidR="00924BFC" w:rsidRPr="00DF522C">
        <w:rPr>
          <w:rFonts w:ascii="Times New Roman" w:eastAsia="Times New Roman" w:hAnsi="Times New Roman" w:cs="Times New Roman"/>
          <w:sz w:val="24"/>
          <w:szCs w:val="24"/>
          <w:lang w:val="es-SV"/>
        </w:rPr>
        <w:t xml:space="preserve"> como</w:t>
      </w:r>
      <w:r w:rsidRPr="00DF522C">
        <w:rPr>
          <w:rFonts w:ascii="Times New Roman" w:eastAsia="Times New Roman" w:hAnsi="Times New Roman" w:cs="Times New Roman"/>
          <w:sz w:val="24"/>
          <w:szCs w:val="24"/>
          <w:lang w:val="es-SV"/>
        </w:rPr>
        <w:t xml:space="preserve"> vacíos o "terra nullius" </w:t>
      </w:r>
      <w:r w:rsidR="00924BFC" w:rsidRPr="00DF522C">
        <w:rPr>
          <w:rFonts w:ascii="Times New Roman" w:eastAsia="Times New Roman" w:hAnsi="Times New Roman" w:cs="Times New Roman"/>
          <w:sz w:val="24"/>
          <w:szCs w:val="24"/>
          <w:lang w:val="es-SV"/>
        </w:rPr>
        <w:t xml:space="preserve">a </w:t>
      </w:r>
      <w:r w:rsidRPr="00DF522C">
        <w:rPr>
          <w:rFonts w:ascii="Times New Roman" w:eastAsia="Times New Roman" w:hAnsi="Times New Roman" w:cs="Times New Roman"/>
          <w:sz w:val="24"/>
          <w:szCs w:val="24"/>
          <w:lang w:val="es-SV"/>
        </w:rPr>
        <w:t xml:space="preserve">los territorios de los </w:t>
      </w:r>
      <w:r w:rsidR="0006479E">
        <w:rPr>
          <w:rFonts w:ascii="Times New Roman" w:eastAsia="Times New Roman" w:hAnsi="Times New Roman" w:cs="Times New Roman"/>
          <w:sz w:val="24"/>
          <w:szCs w:val="24"/>
          <w:lang w:val="es-SV"/>
        </w:rPr>
        <w:t>P</w:t>
      </w:r>
      <w:r w:rsidRPr="00DF522C">
        <w:rPr>
          <w:rFonts w:ascii="Times New Roman" w:eastAsia="Times New Roman" w:hAnsi="Times New Roman" w:cs="Times New Roman"/>
          <w:sz w:val="24"/>
          <w:szCs w:val="24"/>
          <w:lang w:val="es-SV"/>
        </w:rPr>
        <w:t xml:space="preserve">ueblos </w:t>
      </w:r>
      <w:r w:rsidR="0006479E">
        <w:rPr>
          <w:rFonts w:ascii="Times New Roman" w:eastAsia="Times New Roman" w:hAnsi="Times New Roman" w:cs="Times New Roman"/>
          <w:sz w:val="24"/>
          <w:szCs w:val="24"/>
          <w:lang w:val="es-SV"/>
        </w:rPr>
        <w:t>I</w:t>
      </w:r>
      <w:r w:rsidRPr="00DF522C">
        <w:rPr>
          <w:rFonts w:ascii="Times New Roman" w:eastAsia="Times New Roman" w:hAnsi="Times New Roman" w:cs="Times New Roman"/>
          <w:sz w:val="24"/>
          <w:szCs w:val="24"/>
          <w:lang w:val="es-SV"/>
        </w:rPr>
        <w:t xml:space="preserve">ndígenas en los que no hay indicios de asentamientos humanos permanentes. Debido a que los Estados no reconocen ni respetan sus </w:t>
      </w:r>
      <w:r w:rsidRPr="00DF522C">
        <w:rPr>
          <w:rFonts w:ascii="Times New Roman" w:hAnsi="Times New Roman" w:cs="Times New Roman"/>
          <w:sz w:val="24"/>
          <w:szCs w:val="24"/>
          <w:lang w:val="es-SV"/>
        </w:rPr>
        <w:t xml:space="preserve">estilos de vida móviles, los </w:t>
      </w:r>
      <w:r w:rsidR="00924BFC" w:rsidRPr="00DF522C">
        <w:rPr>
          <w:rFonts w:ascii="Times New Roman" w:hAnsi="Times New Roman" w:cs="Times New Roman"/>
          <w:sz w:val="24"/>
          <w:szCs w:val="24"/>
          <w:lang w:val="es-SV"/>
        </w:rPr>
        <w:t>P</w:t>
      </w:r>
      <w:r w:rsidRPr="00DF522C">
        <w:rPr>
          <w:rFonts w:ascii="Times New Roman" w:hAnsi="Times New Roman" w:cs="Times New Roman"/>
          <w:sz w:val="24"/>
          <w:szCs w:val="24"/>
          <w:lang w:val="es-SV"/>
        </w:rPr>
        <w:t xml:space="preserve">ueblos </w:t>
      </w:r>
      <w:r w:rsidR="00924BFC" w:rsidRPr="00DF522C">
        <w:rPr>
          <w:rFonts w:ascii="Times New Roman" w:hAnsi="Times New Roman" w:cs="Times New Roman"/>
          <w:sz w:val="24"/>
          <w:szCs w:val="24"/>
          <w:lang w:val="es-SV"/>
        </w:rPr>
        <w:t>I</w:t>
      </w:r>
      <w:r w:rsidRPr="00DF522C">
        <w:rPr>
          <w:rFonts w:ascii="Times New Roman" w:hAnsi="Times New Roman" w:cs="Times New Roman"/>
          <w:sz w:val="24"/>
          <w:szCs w:val="24"/>
          <w:lang w:val="es-SV"/>
        </w:rPr>
        <w:t xml:space="preserve">ndígenas </w:t>
      </w:r>
      <w:r w:rsidRPr="00DF522C">
        <w:rPr>
          <w:rFonts w:ascii="Times New Roman" w:eastAsia="Times New Roman" w:hAnsi="Times New Roman" w:cs="Times New Roman"/>
          <w:sz w:val="24"/>
          <w:szCs w:val="24"/>
          <w:lang w:val="es-SV"/>
        </w:rPr>
        <w:t xml:space="preserve">móviles se enfrentan a grandes obstáculos para acceder a derechos fundamentales básicos, </w:t>
      </w:r>
      <w:r w:rsidR="00924BFC" w:rsidRPr="00DF522C">
        <w:rPr>
          <w:rFonts w:ascii="Times New Roman" w:eastAsia="Times New Roman" w:hAnsi="Times New Roman" w:cs="Times New Roman"/>
          <w:sz w:val="24"/>
          <w:szCs w:val="24"/>
          <w:lang w:val="es-SV"/>
        </w:rPr>
        <w:t>incluyendo</w:t>
      </w:r>
      <w:r w:rsidRPr="00DF522C">
        <w:rPr>
          <w:rFonts w:ascii="Times New Roman" w:eastAsia="Times New Roman" w:hAnsi="Times New Roman" w:cs="Times New Roman"/>
          <w:sz w:val="24"/>
          <w:szCs w:val="24"/>
          <w:lang w:val="es-SV"/>
        </w:rPr>
        <w:t xml:space="preserve"> la educación, </w:t>
      </w:r>
      <w:r w:rsidR="00924BFC" w:rsidRPr="00DF522C">
        <w:rPr>
          <w:rFonts w:ascii="Times New Roman" w:eastAsia="Times New Roman" w:hAnsi="Times New Roman" w:cs="Times New Roman"/>
          <w:sz w:val="24"/>
          <w:szCs w:val="24"/>
          <w:lang w:val="es-SV"/>
        </w:rPr>
        <w:t xml:space="preserve">los cuidados médicos </w:t>
      </w:r>
      <w:r w:rsidRPr="00DF522C">
        <w:rPr>
          <w:rFonts w:ascii="Times New Roman" w:eastAsia="Times New Roman" w:hAnsi="Times New Roman" w:cs="Times New Roman"/>
          <w:sz w:val="24"/>
          <w:szCs w:val="24"/>
          <w:lang w:val="es-SV"/>
        </w:rPr>
        <w:t xml:space="preserve">y la justicia. </w:t>
      </w:r>
    </w:p>
    <w:p w14:paraId="1D6ECFD5" w14:textId="77777777" w:rsidR="004218AE" w:rsidRPr="00DF522C" w:rsidRDefault="004218AE" w:rsidP="004218AE">
      <w:pPr>
        <w:spacing w:after="0" w:line="240" w:lineRule="auto"/>
        <w:jc w:val="both"/>
        <w:rPr>
          <w:rFonts w:ascii="Times New Roman" w:hAnsi="Times New Roman" w:cs="Times New Roman"/>
          <w:sz w:val="24"/>
          <w:szCs w:val="24"/>
          <w:shd w:val="clear" w:color="auto" w:fill="FFFFFF"/>
          <w:lang w:val="es-SV"/>
        </w:rPr>
      </w:pPr>
    </w:p>
    <w:p w14:paraId="3F27E749" w14:textId="6AD9B465" w:rsidR="0084044B" w:rsidRPr="00DF522C" w:rsidRDefault="00000000">
      <w:pPr>
        <w:spacing w:after="0" w:line="240" w:lineRule="auto"/>
        <w:jc w:val="both"/>
        <w:rPr>
          <w:rFonts w:ascii="Times New Roman" w:hAnsi="Times New Roman" w:cs="Times New Roman"/>
          <w:sz w:val="24"/>
          <w:szCs w:val="24"/>
          <w:shd w:val="clear" w:color="auto" w:fill="FFFFFF"/>
          <w:lang w:val="es-SV"/>
        </w:rPr>
      </w:pPr>
      <w:r w:rsidRPr="00DF522C">
        <w:rPr>
          <w:rFonts w:ascii="Times New Roman" w:eastAsia="Times New Roman" w:hAnsi="Times New Roman" w:cs="Times New Roman"/>
          <w:sz w:val="24"/>
          <w:szCs w:val="24"/>
          <w:lang w:val="es-SV"/>
        </w:rPr>
        <w:t xml:space="preserve">Los derechos de los Pueblos Indígenas móviles deben entenderse y abordarse en el marco de la Declaración de las Naciones Unidas sobre los Derechos de los Pueblos Indígenas, el Convenio 169 de la Organización Internacional del Trabajo sobre Pueblos Indígenas y Tribales y otros instrumentos internacionales y regionales de derechos humanos </w:t>
      </w:r>
      <w:r w:rsidR="00CD42D6" w:rsidRPr="00DF522C">
        <w:rPr>
          <w:rFonts w:ascii="Times New Roman" w:eastAsia="Times New Roman" w:hAnsi="Times New Roman" w:cs="Times New Roman"/>
          <w:sz w:val="24"/>
          <w:szCs w:val="24"/>
          <w:lang w:val="es-SV"/>
        </w:rPr>
        <w:t>que se apliquen</w:t>
      </w:r>
      <w:r w:rsidRPr="00DF522C">
        <w:rPr>
          <w:rFonts w:ascii="Times New Roman" w:eastAsia="Times New Roman" w:hAnsi="Times New Roman" w:cs="Times New Roman"/>
          <w:sz w:val="24"/>
          <w:szCs w:val="24"/>
          <w:lang w:val="es-SV"/>
        </w:rPr>
        <w:t>. Estas normas internacionales reconocen los derechos de los Pueblos Indígenas a sus tierras, territorios, recursos naturales,</w:t>
      </w:r>
      <w:r w:rsidR="00CD42D6" w:rsidRPr="00DF522C">
        <w:rPr>
          <w:rFonts w:ascii="Times New Roman" w:eastAsia="Times New Roman" w:hAnsi="Times New Roman" w:cs="Times New Roman"/>
          <w:sz w:val="24"/>
          <w:szCs w:val="24"/>
          <w:lang w:val="es-SV"/>
        </w:rPr>
        <w:t xml:space="preserve"> </w:t>
      </w:r>
      <w:r w:rsidRPr="00DF522C">
        <w:rPr>
          <w:rFonts w:ascii="Times New Roman" w:eastAsia="Times New Roman" w:hAnsi="Times New Roman" w:cs="Times New Roman"/>
          <w:sz w:val="24"/>
          <w:szCs w:val="24"/>
          <w:lang w:val="es-SV"/>
        </w:rPr>
        <w:t>autogobierno,</w:t>
      </w:r>
      <w:r w:rsidR="00CD42D6" w:rsidRPr="00DF522C">
        <w:rPr>
          <w:rFonts w:ascii="Times New Roman" w:eastAsia="Times New Roman" w:hAnsi="Times New Roman" w:cs="Times New Roman"/>
          <w:sz w:val="24"/>
          <w:szCs w:val="24"/>
          <w:lang w:val="es-SV"/>
        </w:rPr>
        <w:t xml:space="preserve"> </w:t>
      </w:r>
      <w:r w:rsidRPr="00DF522C">
        <w:rPr>
          <w:rFonts w:ascii="Times New Roman" w:eastAsia="Times New Roman" w:hAnsi="Times New Roman" w:cs="Times New Roman"/>
          <w:sz w:val="24"/>
          <w:szCs w:val="24"/>
          <w:lang w:val="es-SV"/>
        </w:rPr>
        <w:t>autodeterminación y</w:t>
      </w:r>
      <w:r w:rsidR="00CD42D6" w:rsidRPr="00DF522C">
        <w:rPr>
          <w:rFonts w:ascii="Times New Roman" w:eastAsia="Times New Roman" w:hAnsi="Times New Roman" w:cs="Times New Roman"/>
          <w:sz w:val="24"/>
          <w:szCs w:val="24"/>
          <w:lang w:val="es-SV"/>
        </w:rPr>
        <w:t xml:space="preserve"> </w:t>
      </w:r>
      <w:r w:rsidRPr="00DF522C">
        <w:rPr>
          <w:rFonts w:ascii="Times New Roman" w:eastAsia="Times New Roman" w:hAnsi="Times New Roman" w:cs="Times New Roman"/>
          <w:sz w:val="24"/>
          <w:szCs w:val="24"/>
          <w:lang w:val="es-SV"/>
        </w:rPr>
        <w:t>modo de vida, que constituyen la base de su identidad colectiva y de su supervivencia física, económica y cultural.</w:t>
      </w:r>
    </w:p>
    <w:p w14:paraId="78E0AB3D" w14:textId="77777777" w:rsidR="004218AE" w:rsidRPr="00DF522C" w:rsidRDefault="004218AE" w:rsidP="004218AE">
      <w:pPr>
        <w:shd w:val="clear" w:color="auto" w:fill="FFFFFF"/>
        <w:spacing w:after="0" w:line="240" w:lineRule="auto"/>
        <w:jc w:val="both"/>
        <w:rPr>
          <w:rFonts w:ascii="Times New Roman" w:eastAsia="Times New Roman" w:hAnsi="Times New Roman" w:cs="Times New Roman"/>
          <w:sz w:val="24"/>
          <w:szCs w:val="24"/>
          <w:lang w:val="es-SV"/>
        </w:rPr>
      </w:pPr>
    </w:p>
    <w:p w14:paraId="5E164D8D" w14:textId="4D759B2B" w:rsidR="0084044B" w:rsidRPr="00DF522C" w:rsidRDefault="004218AE">
      <w:pPr>
        <w:shd w:val="clear" w:color="auto" w:fill="FFFFFF"/>
        <w:spacing w:after="0" w:line="240" w:lineRule="auto"/>
        <w:jc w:val="both"/>
        <w:rPr>
          <w:rFonts w:ascii="Times New Roman" w:eastAsia="Times New Roman" w:hAnsi="Times New Roman" w:cs="Times New Roman"/>
          <w:sz w:val="24"/>
          <w:szCs w:val="24"/>
          <w:lang w:val="es-SV"/>
        </w:rPr>
      </w:pPr>
      <w:r w:rsidRPr="00DF522C">
        <w:rPr>
          <w:rFonts w:ascii="Times New Roman" w:eastAsia="Times New Roman" w:hAnsi="Times New Roman" w:cs="Times New Roman"/>
          <w:sz w:val="24"/>
          <w:szCs w:val="24"/>
          <w:lang w:val="es-SV"/>
        </w:rPr>
        <w:t xml:space="preserve">La Declaración de Dana sobre Pueblos Móviles y Conservación (2002) fue adoptada por científicos y representantes de pueblos móviles para proteger la biodiversidad </w:t>
      </w:r>
      <w:r w:rsidR="00CD42D6" w:rsidRPr="00DF522C">
        <w:rPr>
          <w:rFonts w:ascii="Times New Roman" w:eastAsia="Times New Roman" w:hAnsi="Times New Roman" w:cs="Times New Roman"/>
          <w:sz w:val="24"/>
          <w:szCs w:val="24"/>
          <w:lang w:val="es-SV"/>
        </w:rPr>
        <w:t>mientras</w:t>
      </w:r>
      <w:r w:rsidRPr="00DF522C">
        <w:rPr>
          <w:rFonts w:ascii="Times New Roman" w:eastAsia="Times New Roman" w:hAnsi="Times New Roman" w:cs="Times New Roman"/>
          <w:sz w:val="24"/>
          <w:szCs w:val="24"/>
          <w:lang w:val="es-SV"/>
        </w:rPr>
        <w:t xml:space="preserve"> que se fomentaba el respeto de los derechos de los </w:t>
      </w:r>
      <w:r w:rsidR="00CD42D6" w:rsidRPr="00DF522C">
        <w:rPr>
          <w:rFonts w:ascii="Times New Roman" w:eastAsia="Times New Roman" w:hAnsi="Times New Roman" w:cs="Times New Roman"/>
          <w:sz w:val="24"/>
          <w:szCs w:val="24"/>
          <w:lang w:val="es-SV"/>
        </w:rPr>
        <w:t>P</w:t>
      </w:r>
      <w:r w:rsidRPr="00DF522C">
        <w:rPr>
          <w:rFonts w:ascii="Times New Roman" w:eastAsia="Times New Roman" w:hAnsi="Times New Roman" w:cs="Times New Roman"/>
          <w:sz w:val="24"/>
          <w:szCs w:val="24"/>
          <w:lang w:val="es-SV"/>
        </w:rPr>
        <w:t xml:space="preserve">ueblos </w:t>
      </w:r>
      <w:r w:rsidR="00CD42D6" w:rsidRPr="00DF522C">
        <w:rPr>
          <w:rFonts w:ascii="Times New Roman" w:eastAsia="Times New Roman" w:hAnsi="Times New Roman" w:cs="Times New Roman"/>
          <w:sz w:val="24"/>
          <w:szCs w:val="24"/>
          <w:lang w:val="es-SV"/>
        </w:rPr>
        <w:t>I</w:t>
      </w:r>
      <w:r w:rsidRPr="00DF522C">
        <w:rPr>
          <w:rFonts w:ascii="Times New Roman" w:eastAsia="Times New Roman" w:hAnsi="Times New Roman" w:cs="Times New Roman"/>
          <w:sz w:val="24"/>
          <w:szCs w:val="24"/>
          <w:lang w:val="es-SV"/>
        </w:rPr>
        <w:t>ndígenas</w:t>
      </w:r>
      <w:r w:rsidRPr="00DF522C">
        <w:rPr>
          <w:rFonts w:ascii="Times New Roman" w:hAnsi="Times New Roman" w:cs="Times New Roman"/>
          <w:sz w:val="24"/>
          <w:szCs w:val="24"/>
          <w:lang w:val="es-SV"/>
        </w:rPr>
        <w:t xml:space="preserve">. La Declaración </w:t>
      </w:r>
      <w:r w:rsidRPr="00DF522C">
        <w:rPr>
          <w:rFonts w:ascii="Times New Roman" w:eastAsia="Times New Roman" w:hAnsi="Times New Roman" w:cs="Times New Roman"/>
          <w:sz w:val="24"/>
          <w:szCs w:val="24"/>
          <w:lang w:val="es-SV"/>
        </w:rPr>
        <w:t>fue respaldada por la Unión Internacional para la Conservación de la Naturaleza (UICN)</w:t>
      </w:r>
      <w:r w:rsidRPr="00DF522C">
        <w:rPr>
          <w:rStyle w:val="FootnoteReference"/>
          <w:rFonts w:ascii="Times New Roman" w:eastAsia="Times New Roman" w:hAnsi="Times New Roman" w:cs="Times New Roman"/>
          <w:sz w:val="24"/>
          <w:szCs w:val="24"/>
          <w:lang w:val="es-SV"/>
        </w:rPr>
        <w:footnoteReference w:id="3"/>
      </w:r>
      <w:r w:rsidRPr="00DF522C">
        <w:rPr>
          <w:rFonts w:ascii="Times New Roman" w:hAnsi="Times New Roman" w:cs="Times New Roman"/>
          <w:sz w:val="24"/>
          <w:szCs w:val="24"/>
          <w:lang w:val="es-SV"/>
        </w:rPr>
        <w:t xml:space="preserve"> y </w:t>
      </w:r>
      <w:r w:rsidR="00CD42D6" w:rsidRPr="00DF522C">
        <w:rPr>
          <w:rFonts w:ascii="Times New Roman" w:hAnsi="Times New Roman" w:cs="Times New Roman"/>
          <w:sz w:val="24"/>
          <w:szCs w:val="24"/>
          <w:lang w:val="es-SV"/>
        </w:rPr>
        <w:t xml:space="preserve">fue </w:t>
      </w:r>
      <w:r w:rsidRPr="00DF522C">
        <w:rPr>
          <w:rFonts w:ascii="Times New Roman" w:hAnsi="Times New Roman" w:cs="Times New Roman"/>
          <w:sz w:val="24"/>
          <w:szCs w:val="24"/>
          <w:lang w:val="es-SV"/>
        </w:rPr>
        <w:t xml:space="preserve">seguida por el Manifiesto Dana+20 sobre Pueblos Móviles (2022). El Manifiesto pide específicamente a las Naciones Unidas que publique un informe sobre la situación de los </w:t>
      </w:r>
      <w:r w:rsidR="0053401F">
        <w:rPr>
          <w:rFonts w:ascii="Times New Roman" w:hAnsi="Times New Roman" w:cs="Times New Roman"/>
          <w:sz w:val="24"/>
          <w:szCs w:val="24"/>
          <w:lang w:val="es-SV"/>
        </w:rPr>
        <w:t>P</w:t>
      </w:r>
      <w:r w:rsidRPr="00DF522C">
        <w:rPr>
          <w:rFonts w:ascii="Times New Roman" w:hAnsi="Times New Roman" w:cs="Times New Roman"/>
          <w:sz w:val="24"/>
          <w:szCs w:val="24"/>
          <w:lang w:val="es-SV"/>
        </w:rPr>
        <w:t xml:space="preserve">ueblos </w:t>
      </w:r>
      <w:r w:rsidR="0053401F">
        <w:rPr>
          <w:rFonts w:ascii="Times New Roman" w:hAnsi="Times New Roman" w:cs="Times New Roman"/>
          <w:sz w:val="24"/>
          <w:szCs w:val="24"/>
          <w:lang w:val="es-SV"/>
        </w:rPr>
        <w:t>I</w:t>
      </w:r>
      <w:r w:rsidRPr="00DF522C">
        <w:rPr>
          <w:rFonts w:ascii="Times New Roman" w:hAnsi="Times New Roman" w:cs="Times New Roman"/>
          <w:sz w:val="24"/>
          <w:szCs w:val="24"/>
          <w:lang w:val="es-SV"/>
        </w:rPr>
        <w:t>ndígenas móviles con recomendaciones específicas para defender sus derechos.</w:t>
      </w:r>
      <w:r w:rsidRPr="00DF522C">
        <w:rPr>
          <w:rStyle w:val="FootnoteReference"/>
          <w:rFonts w:ascii="Times New Roman" w:hAnsi="Times New Roman" w:cs="Times New Roman"/>
          <w:sz w:val="24"/>
          <w:szCs w:val="24"/>
          <w:lang w:val="es-SV"/>
        </w:rPr>
        <w:footnoteReference w:id="4"/>
      </w:r>
    </w:p>
    <w:p w14:paraId="18AA06F2" w14:textId="77777777" w:rsidR="004218AE" w:rsidRPr="00DF522C" w:rsidRDefault="004218AE" w:rsidP="004218AE">
      <w:pPr>
        <w:spacing w:after="0" w:line="240" w:lineRule="auto"/>
        <w:jc w:val="both"/>
        <w:rPr>
          <w:rFonts w:ascii="Times New Roman" w:hAnsi="Times New Roman" w:cs="Times New Roman"/>
          <w:sz w:val="24"/>
          <w:szCs w:val="24"/>
          <w:lang w:val="es-SV"/>
        </w:rPr>
      </w:pPr>
    </w:p>
    <w:p w14:paraId="4DD93AE5" w14:textId="77777777" w:rsidR="0078333B" w:rsidRPr="00DF522C" w:rsidRDefault="0078333B" w:rsidP="00803FDD">
      <w:pPr>
        <w:spacing w:after="0" w:line="240" w:lineRule="auto"/>
        <w:jc w:val="both"/>
        <w:rPr>
          <w:rFonts w:ascii="Times New Roman" w:hAnsi="Times New Roman" w:cs="Times New Roman"/>
          <w:color w:val="007099"/>
          <w:sz w:val="24"/>
          <w:szCs w:val="24"/>
          <w:u w:val="single"/>
          <w:bdr w:val="none" w:sz="0" w:space="0" w:color="auto" w:frame="1"/>
          <w:shd w:val="clear" w:color="auto" w:fill="FFFFFF"/>
          <w:lang w:val="es-SV"/>
        </w:rPr>
      </w:pPr>
    </w:p>
    <w:p w14:paraId="21B539E3" w14:textId="77777777" w:rsidR="0084044B" w:rsidRPr="00DF522C" w:rsidRDefault="00BA0646">
      <w:pPr>
        <w:jc w:val="center"/>
        <w:rPr>
          <w:rFonts w:ascii="Times New Roman" w:hAnsi="Times New Roman" w:cs="Times New Roman"/>
          <w:b/>
          <w:bCs/>
          <w:sz w:val="24"/>
          <w:szCs w:val="24"/>
          <w:lang w:val="es-SV"/>
        </w:rPr>
      </w:pPr>
      <w:r w:rsidRPr="00DF522C">
        <w:rPr>
          <w:rFonts w:ascii="Times New Roman" w:hAnsi="Times New Roman" w:cs="Times New Roman"/>
          <w:b/>
          <w:bCs/>
          <w:sz w:val="24"/>
          <w:szCs w:val="24"/>
          <w:lang w:val="es-SV"/>
        </w:rPr>
        <w:t>AGENDA PROSPECTIVA</w:t>
      </w:r>
    </w:p>
    <w:tbl>
      <w:tblPr>
        <w:tblStyle w:val="TableGrid"/>
        <w:tblW w:w="9625" w:type="dxa"/>
        <w:tblLook w:val="04A0" w:firstRow="1" w:lastRow="0" w:firstColumn="1" w:lastColumn="0" w:noHBand="0" w:noVBand="1"/>
      </w:tblPr>
      <w:tblGrid>
        <w:gridCol w:w="9625"/>
      </w:tblGrid>
      <w:tr w:rsidR="00ED05E9" w:rsidRPr="00DF522C" w14:paraId="3978843E" w14:textId="77777777" w:rsidTr="00ED05E9">
        <w:tc>
          <w:tcPr>
            <w:tcW w:w="9625" w:type="dxa"/>
          </w:tcPr>
          <w:p w14:paraId="407A7303" w14:textId="550ABEA5" w:rsidR="0084044B" w:rsidRPr="00DF522C" w:rsidRDefault="00000000">
            <w:pPr>
              <w:rPr>
                <w:rFonts w:ascii="Times New Roman" w:hAnsi="Times New Roman" w:cs="Times New Roman"/>
                <w:sz w:val="24"/>
                <w:szCs w:val="24"/>
                <w:lang w:val="es-SV"/>
              </w:rPr>
            </w:pPr>
            <w:r w:rsidRPr="00DF522C">
              <w:rPr>
                <w:rFonts w:ascii="Times New Roman" w:hAnsi="Times New Roman" w:cs="Times New Roman"/>
                <w:sz w:val="24"/>
                <w:szCs w:val="24"/>
                <w:lang w:val="es-SV"/>
              </w:rPr>
              <w:t>Bienvenid</w:t>
            </w:r>
            <w:r w:rsidR="00CD42D6" w:rsidRPr="00DF522C">
              <w:rPr>
                <w:rFonts w:ascii="Times New Roman" w:hAnsi="Times New Roman" w:cs="Times New Roman"/>
                <w:sz w:val="24"/>
                <w:szCs w:val="24"/>
                <w:lang w:val="es-SV"/>
              </w:rPr>
              <w:t>a</w:t>
            </w:r>
          </w:p>
          <w:p w14:paraId="349B00C0" w14:textId="77777777" w:rsidR="00ED05E9" w:rsidRPr="00DF522C" w:rsidRDefault="00ED05E9" w:rsidP="009D27AE">
            <w:pPr>
              <w:rPr>
                <w:rFonts w:ascii="Times New Roman" w:hAnsi="Times New Roman" w:cs="Times New Roman"/>
                <w:sz w:val="24"/>
                <w:szCs w:val="24"/>
                <w:lang w:val="es-SV"/>
              </w:rPr>
            </w:pPr>
          </w:p>
        </w:tc>
      </w:tr>
      <w:tr w:rsidR="00ED05E9" w:rsidRPr="00585190" w14:paraId="1BDCF78B" w14:textId="77777777" w:rsidTr="00ED05E9">
        <w:tc>
          <w:tcPr>
            <w:tcW w:w="9625" w:type="dxa"/>
          </w:tcPr>
          <w:p w14:paraId="5F7604BB" w14:textId="229EE77F" w:rsidR="0084044B" w:rsidRPr="00DF522C" w:rsidRDefault="00000000">
            <w:pPr>
              <w:rPr>
                <w:rFonts w:ascii="Times New Roman" w:hAnsi="Times New Roman" w:cs="Times New Roman"/>
                <w:sz w:val="24"/>
                <w:szCs w:val="24"/>
                <w:lang w:val="es-SV"/>
              </w:rPr>
            </w:pPr>
            <w:r w:rsidRPr="00DF522C">
              <w:rPr>
                <w:rFonts w:ascii="Times New Roman" w:hAnsi="Times New Roman" w:cs="Times New Roman"/>
                <w:sz w:val="24"/>
                <w:szCs w:val="24"/>
                <w:lang w:val="es-SV"/>
              </w:rPr>
              <w:t xml:space="preserve">Palabras del Relator Especial de la ONU sobre los derechos de los </w:t>
            </w:r>
            <w:r w:rsidR="00CD42D6" w:rsidRPr="00DF522C">
              <w:rPr>
                <w:rFonts w:ascii="Times New Roman" w:hAnsi="Times New Roman" w:cs="Times New Roman"/>
                <w:sz w:val="24"/>
                <w:szCs w:val="24"/>
                <w:lang w:val="es-SV"/>
              </w:rPr>
              <w:t>P</w:t>
            </w:r>
            <w:r w:rsidRPr="00DF522C">
              <w:rPr>
                <w:rFonts w:ascii="Times New Roman" w:hAnsi="Times New Roman" w:cs="Times New Roman"/>
                <w:sz w:val="24"/>
                <w:szCs w:val="24"/>
                <w:lang w:val="es-SV"/>
              </w:rPr>
              <w:t xml:space="preserve">ueblos </w:t>
            </w:r>
            <w:r w:rsidR="00CD42D6" w:rsidRPr="00DF522C">
              <w:rPr>
                <w:rFonts w:ascii="Times New Roman" w:hAnsi="Times New Roman" w:cs="Times New Roman"/>
                <w:sz w:val="24"/>
                <w:szCs w:val="24"/>
                <w:lang w:val="es-SV"/>
              </w:rPr>
              <w:t>I</w:t>
            </w:r>
            <w:r w:rsidRPr="00DF522C">
              <w:rPr>
                <w:rFonts w:ascii="Times New Roman" w:hAnsi="Times New Roman" w:cs="Times New Roman"/>
                <w:sz w:val="24"/>
                <w:szCs w:val="24"/>
                <w:lang w:val="es-SV"/>
              </w:rPr>
              <w:t>ndígenas, José Francisco Calí Tzay</w:t>
            </w:r>
          </w:p>
          <w:p w14:paraId="4DA05B57" w14:textId="77777777" w:rsidR="00ED05E9" w:rsidRPr="00DF522C" w:rsidRDefault="00ED05E9" w:rsidP="004828C8">
            <w:pPr>
              <w:rPr>
                <w:rFonts w:ascii="Times New Roman" w:hAnsi="Times New Roman" w:cs="Times New Roman"/>
                <w:sz w:val="24"/>
                <w:szCs w:val="24"/>
                <w:lang w:val="es-SV"/>
              </w:rPr>
            </w:pPr>
          </w:p>
        </w:tc>
      </w:tr>
      <w:tr w:rsidR="00ED05E9" w:rsidRPr="00585190" w14:paraId="68205FE1" w14:textId="77777777" w:rsidTr="00ED05E9">
        <w:tc>
          <w:tcPr>
            <w:tcW w:w="9625" w:type="dxa"/>
          </w:tcPr>
          <w:p w14:paraId="0711484C" w14:textId="77777777" w:rsidR="0084044B" w:rsidRPr="00DF522C" w:rsidRDefault="00000000">
            <w:pPr>
              <w:rPr>
                <w:rFonts w:ascii="Times New Roman" w:hAnsi="Times New Roman" w:cs="Times New Roman"/>
                <w:sz w:val="24"/>
                <w:szCs w:val="24"/>
                <w:lang w:val="es-SV"/>
              </w:rPr>
            </w:pPr>
            <w:r w:rsidRPr="00DF522C">
              <w:rPr>
                <w:rFonts w:ascii="Times New Roman" w:hAnsi="Times New Roman" w:cs="Times New Roman"/>
                <w:sz w:val="24"/>
                <w:szCs w:val="24"/>
                <w:lang w:val="es-SV"/>
              </w:rPr>
              <w:lastRenderedPageBreak/>
              <w:t>Debate abierto con los participantes:</w:t>
            </w:r>
          </w:p>
          <w:p w14:paraId="3D0F32F2" w14:textId="77777777" w:rsidR="0084044B" w:rsidRPr="00DF522C" w:rsidRDefault="00000000">
            <w:pPr>
              <w:rPr>
                <w:rFonts w:ascii="Times New Roman" w:hAnsi="Times New Roman" w:cs="Times New Roman"/>
                <w:sz w:val="24"/>
                <w:szCs w:val="24"/>
                <w:lang w:val="es-SV"/>
              </w:rPr>
            </w:pPr>
            <w:r w:rsidRPr="00DF522C">
              <w:rPr>
                <w:rFonts w:ascii="Times New Roman" w:hAnsi="Times New Roman" w:cs="Times New Roman"/>
                <w:sz w:val="24"/>
                <w:szCs w:val="24"/>
                <w:lang w:val="es-SV"/>
              </w:rPr>
              <w:t>1) identidad y reconocimiento de los Pueblos Indígenas móviles</w:t>
            </w:r>
          </w:p>
          <w:p w14:paraId="0B22559E" w14:textId="063BC261" w:rsidR="0084044B" w:rsidRPr="00DF522C" w:rsidRDefault="00000000">
            <w:pPr>
              <w:rPr>
                <w:rFonts w:ascii="Times New Roman" w:hAnsi="Times New Roman" w:cs="Times New Roman"/>
                <w:sz w:val="24"/>
                <w:szCs w:val="24"/>
                <w:lang w:val="es-SV"/>
              </w:rPr>
            </w:pPr>
            <w:r w:rsidRPr="00DF522C">
              <w:rPr>
                <w:rFonts w:ascii="Times New Roman" w:hAnsi="Times New Roman" w:cs="Times New Roman"/>
                <w:sz w:val="24"/>
                <w:szCs w:val="24"/>
                <w:lang w:val="es-SV"/>
              </w:rPr>
              <w:t xml:space="preserve">2) amenazas, obstáculos y retos actuales a los que se enfrentan los </w:t>
            </w:r>
            <w:r w:rsidR="00F77246" w:rsidRPr="00DF522C">
              <w:rPr>
                <w:rFonts w:ascii="Times New Roman" w:hAnsi="Times New Roman" w:cs="Times New Roman"/>
                <w:sz w:val="24"/>
                <w:szCs w:val="24"/>
                <w:lang w:val="es-SV"/>
              </w:rPr>
              <w:t>P</w:t>
            </w:r>
            <w:r w:rsidRPr="00DF522C">
              <w:rPr>
                <w:rFonts w:ascii="Times New Roman" w:hAnsi="Times New Roman" w:cs="Times New Roman"/>
                <w:sz w:val="24"/>
                <w:szCs w:val="24"/>
                <w:lang w:val="es-SV"/>
              </w:rPr>
              <w:t xml:space="preserve">ueblos </w:t>
            </w:r>
            <w:r w:rsidR="00F77246" w:rsidRPr="00DF522C">
              <w:rPr>
                <w:rFonts w:ascii="Times New Roman" w:hAnsi="Times New Roman" w:cs="Times New Roman"/>
                <w:sz w:val="24"/>
                <w:szCs w:val="24"/>
                <w:lang w:val="es-SV"/>
              </w:rPr>
              <w:t>I</w:t>
            </w:r>
            <w:r w:rsidRPr="00DF522C">
              <w:rPr>
                <w:rFonts w:ascii="Times New Roman" w:hAnsi="Times New Roman" w:cs="Times New Roman"/>
                <w:sz w:val="24"/>
                <w:szCs w:val="24"/>
                <w:lang w:val="es-SV"/>
              </w:rPr>
              <w:t>ndígenas móviles</w:t>
            </w:r>
          </w:p>
          <w:p w14:paraId="3F3B50DC" w14:textId="77777777" w:rsidR="0084044B" w:rsidRPr="00DF522C" w:rsidRDefault="00000000">
            <w:pPr>
              <w:rPr>
                <w:rFonts w:ascii="Times New Roman" w:hAnsi="Times New Roman" w:cs="Times New Roman"/>
                <w:sz w:val="24"/>
                <w:szCs w:val="24"/>
                <w:lang w:val="es-SV"/>
              </w:rPr>
            </w:pPr>
            <w:r w:rsidRPr="00DF522C">
              <w:rPr>
                <w:rFonts w:ascii="Times New Roman" w:hAnsi="Times New Roman" w:cs="Times New Roman"/>
                <w:sz w:val="24"/>
                <w:szCs w:val="24"/>
                <w:lang w:val="es-SV"/>
              </w:rPr>
              <w:t>3) las mejores prácticas lideradas por los Pueblos Indígenas, los Estados y las organizaciones internacionales en el apoyo a los Pueblos Indígenas móviles</w:t>
            </w:r>
          </w:p>
          <w:p w14:paraId="6199E62E" w14:textId="77777777" w:rsidR="00ED05E9" w:rsidRPr="00DF522C" w:rsidRDefault="00ED05E9" w:rsidP="004828C8">
            <w:pPr>
              <w:rPr>
                <w:rFonts w:ascii="Times New Roman" w:hAnsi="Times New Roman" w:cs="Times New Roman"/>
                <w:sz w:val="24"/>
                <w:szCs w:val="24"/>
                <w:lang w:val="es-SV"/>
              </w:rPr>
            </w:pPr>
          </w:p>
        </w:tc>
      </w:tr>
      <w:tr w:rsidR="00ED05E9" w:rsidRPr="00DF522C" w14:paraId="21BCB6AC" w14:textId="77777777" w:rsidTr="00ED05E9">
        <w:tc>
          <w:tcPr>
            <w:tcW w:w="9625" w:type="dxa"/>
          </w:tcPr>
          <w:p w14:paraId="3D0B2D87" w14:textId="77777777" w:rsidR="0084044B" w:rsidRPr="00DF522C" w:rsidRDefault="00000000">
            <w:pPr>
              <w:rPr>
                <w:rFonts w:ascii="Times New Roman" w:hAnsi="Times New Roman" w:cs="Times New Roman"/>
                <w:sz w:val="24"/>
                <w:szCs w:val="24"/>
                <w:lang w:val="es-SV"/>
              </w:rPr>
            </w:pPr>
            <w:r w:rsidRPr="00DF522C">
              <w:rPr>
                <w:rFonts w:ascii="Times New Roman" w:hAnsi="Times New Roman" w:cs="Times New Roman"/>
                <w:sz w:val="24"/>
                <w:szCs w:val="24"/>
                <w:lang w:val="es-SV"/>
              </w:rPr>
              <w:t>Declaraciones finales y próximos pasos</w:t>
            </w:r>
          </w:p>
          <w:p w14:paraId="70DE785F" w14:textId="77777777" w:rsidR="00ED05E9" w:rsidRPr="00DF522C" w:rsidRDefault="00ED05E9" w:rsidP="004828C8">
            <w:pPr>
              <w:rPr>
                <w:rFonts w:ascii="Times New Roman" w:hAnsi="Times New Roman" w:cs="Times New Roman"/>
                <w:sz w:val="24"/>
                <w:szCs w:val="24"/>
                <w:lang w:val="es-SV"/>
              </w:rPr>
            </w:pPr>
          </w:p>
        </w:tc>
      </w:tr>
    </w:tbl>
    <w:p w14:paraId="5FB89629" w14:textId="77777777" w:rsidR="00FC1F1E" w:rsidRPr="00DF522C" w:rsidRDefault="00FC1F1E" w:rsidP="00D76DC3">
      <w:pPr>
        <w:spacing w:after="0" w:line="240" w:lineRule="auto"/>
        <w:jc w:val="center"/>
        <w:rPr>
          <w:rFonts w:ascii="Times New Roman" w:hAnsi="Times New Roman" w:cs="Times New Roman"/>
          <w:b/>
          <w:bCs/>
          <w:sz w:val="24"/>
          <w:szCs w:val="24"/>
          <w:lang w:val="es-SV"/>
        </w:rPr>
      </w:pPr>
    </w:p>
    <w:p w14:paraId="4C9005FF" w14:textId="77777777" w:rsidR="00EE7245" w:rsidRPr="00DF522C" w:rsidRDefault="00EE7245" w:rsidP="005D4E42">
      <w:pPr>
        <w:rPr>
          <w:rFonts w:ascii="Times New Roman" w:hAnsi="Times New Roman" w:cs="Times New Roman"/>
          <w:b/>
          <w:bCs/>
          <w:caps/>
          <w:sz w:val="24"/>
          <w:szCs w:val="24"/>
          <w:lang w:val="es-SV"/>
        </w:rPr>
      </w:pPr>
    </w:p>
    <w:p w14:paraId="4C42EAFE" w14:textId="77777777" w:rsidR="0078333B" w:rsidRPr="00DF522C" w:rsidRDefault="0078333B" w:rsidP="0078333B">
      <w:pPr>
        <w:rPr>
          <w:rFonts w:ascii="Times New Roman" w:hAnsi="Times New Roman" w:cs="Times New Roman"/>
          <w:b/>
          <w:bCs/>
          <w:sz w:val="24"/>
          <w:szCs w:val="24"/>
          <w:lang w:val="es-SV"/>
        </w:rPr>
      </w:pPr>
    </w:p>
    <w:p w14:paraId="3E3DE691" w14:textId="77777777" w:rsidR="0078333B" w:rsidRPr="00DF522C" w:rsidRDefault="0078333B" w:rsidP="0078333B">
      <w:pPr>
        <w:jc w:val="center"/>
        <w:rPr>
          <w:b/>
          <w:bCs/>
          <w:sz w:val="24"/>
          <w:szCs w:val="24"/>
          <w:lang w:val="es-SV"/>
        </w:rPr>
      </w:pPr>
    </w:p>
    <w:p w14:paraId="67C32FC6" w14:textId="77777777" w:rsidR="0078333B" w:rsidRPr="00DF522C" w:rsidRDefault="0078333B" w:rsidP="0078333B">
      <w:pPr>
        <w:jc w:val="center"/>
        <w:rPr>
          <w:b/>
          <w:bCs/>
          <w:sz w:val="24"/>
          <w:szCs w:val="24"/>
          <w:lang w:val="es-SV"/>
        </w:rPr>
      </w:pPr>
    </w:p>
    <w:p w14:paraId="460CBCBC" w14:textId="77777777" w:rsidR="0078333B" w:rsidRPr="00DF522C" w:rsidRDefault="0078333B" w:rsidP="0078333B">
      <w:pPr>
        <w:rPr>
          <w:lang w:val="es-SV"/>
        </w:rPr>
      </w:pPr>
    </w:p>
    <w:p w14:paraId="71B15129" w14:textId="77777777" w:rsidR="0078333B" w:rsidRPr="00DF522C" w:rsidRDefault="0078333B" w:rsidP="001B0EA0">
      <w:pPr>
        <w:pStyle w:val="NoSpacing"/>
        <w:contextualSpacing/>
        <w:jc w:val="both"/>
        <w:rPr>
          <w:rFonts w:ascii="Times New Roman" w:hAnsi="Times New Roman" w:cs="Times New Roman"/>
          <w:lang w:val="es-SV"/>
        </w:rPr>
      </w:pPr>
    </w:p>
    <w:sectPr w:rsidR="0078333B" w:rsidRPr="00DF522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C3436" w14:textId="77777777" w:rsidR="0017738E" w:rsidRDefault="0017738E" w:rsidP="00803FDD">
      <w:pPr>
        <w:spacing w:after="0" w:line="240" w:lineRule="auto"/>
      </w:pPr>
      <w:r>
        <w:separator/>
      </w:r>
    </w:p>
  </w:endnote>
  <w:endnote w:type="continuationSeparator" w:id="0">
    <w:p w14:paraId="565C7ABF" w14:textId="77777777" w:rsidR="0017738E" w:rsidRDefault="0017738E" w:rsidP="00803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de">
    <w:altName w:val="Calibri"/>
    <w:panose1 w:val="020B0604020202020204"/>
    <w:charset w:val="00"/>
    <w:family w:val="swiss"/>
    <w:notTrueType/>
    <w:pitch w:val="default"/>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236352"/>
      <w:docPartObj>
        <w:docPartGallery w:val="Page Numbers (Bottom of Page)"/>
        <w:docPartUnique/>
      </w:docPartObj>
    </w:sdtPr>
    <w:sdtEndPr>
      <w:rPr>
        <w:noProof/>
      </w:rPr>
    </w:sdtEndPr>
    <w:sdtContent>
      <w:p w14:paraId="57FD2277" w14:textId="77777777" w:rsidR="0084044B" w:rsidRDefault="00000000">
        <w:pPr>
          <w:pStyle w:val="Footer"/>
          <w:jc w:val="right"/>
        </w:pPr>
        <w:r>
          <w:fldChar w:fldCharType="begin"/>
        </w:r>
        <w:r>
          <w:instrText xml:space="preserve"> PAGE   \* MERGEFORMAT </w:instrText>
        </w:r>
        <w:r>
          <w:fldChar w:fldCharType="separate"/>
        </w:r>
        <w:r w:rsidR="00FA7E88">
          <w:rPr>
            <w:noProof/>
          </w:rPr>
          <w:t>4</w:t>
        </w:r>
        <w:r>
          <w:rPr>
            <w:noProof/>
          </w:rPr>
          <w:fldChar w:fldCharType="end"/>
        </w:r>
      </w:p>
    </w:sdtContent>
  </w:sdt>
  <w:p w14:paraId="25200985" w14:textId="77777777" w:rsidR="00803FDD" w:rsidRDefault="00803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7D949" w14:textId="77777777" w:rsidR="0017738E" w:rsidRDefault="0017738E" w:rsidP="00803FDD">
      <w:pPr>
        <w:spacing w:after="0" w:line="240" w:lineRule="auto"/>
      </w:pPr>
      <w:r>
        <w:separator/>
      </w:r>
    </w:p>
  </w:footnote>
  <w:footnote w:type="continuationSeparator" w:id="0">
    <w:p w14:paraId="5A62A9EB" w14:textId="77777777" w:rsidR="0017738E" w:rsidRDefault="0017738E" w:rsidP="00803FDD">
      <w:pPr>
        <w:spacing w:after="0" w:line="240" w:lineRule="auto"/>
      </w:pPr>
      <w:r>
        <w:continuationSeparator/>
      </w:r>
    </w:p>
  </w:footnote>
  <w:footnote w:id="1">
    <w:p w14:paraId="7C835A2A" w14:textId="77777777" w:rsidR="0084044B" w:rsidRPr="00AB4EE7" w:rsidRDefault="00000000">
      <w:pPr>
        <w:pStyle w:val="FootnoteText"/>
        <w:rPr>
          <w:rFonts w:ascii="Times New Roman" w:hAnsi="Times New Roman" w:cs="Times New Roman"/>
          <w:sz w:val="16"/>
          <w:szCs w:val="16"/>
          <w:lang w:val="es-SV"/>
        </w:rPr>
      </w:pPr>
      <w:r w:rsidRPr="003D186D">
        <w:rPr>
          <w:rStyle w:val="FootnoteReference"/>
          <w:rFonts w:ascii="Times New Roman" w:hAnsi="Times New Roman" w:cs="Times New Roman"/>
          <w:sz w:val="16"/>
          <w:szCs w:val="16"/>
        </w:rPr>
        <w:footnoteRef/>
      </w:r>
      <w:r w:rsidRPr="00AB4EE7">
        <w:rPr>
          <w:rFonts w:ascii="Times New Roman" w:hAnsi="Times New Roman" w:cs="Times New Roman"/>
          <w:color w:val="000000"/>
          <w:sz w:val="16"/>
          <w:szCs w:val="16"/>
          <w:shd w:val="clear" w:color="auto" w:fill="FFFFFF"/>
          <w:lang w:val="es-SV"/>
        </w:rPr>
        <w:t xml:space="preserve"> Alianza Mundial de los Pueblos Indígenas Móviles (WAMIP) https://wamipglobal.com/about-us/</w:t>
      </w:r>
    </w:p>
  </w:footnote>
  <w:footnote w:id="2">
    <w:p w14:paraId="5627009B" w14:textId="77777777" w:rsidR="0084044B" w:rsidRPr="00AB4EE7" w:rsidRDefault="00000000">
      <w:pPr>
        <w:pStyle w:val="Default"/>
        <w:rPr>
          <w:rFonts w:ascii="Times New Roman" w:hAnsi="Times New Roman" w:cs="Times New Roman"/>
          <w:sz w:val="16"/>
          <w:szCs w:val="16"/>
          <w:lang w:val="es-SV"/>
        </w:rPr>
      </w:pPr>
      <w:r w:rsidRPr="003D186D">
        <w:rPr>
          <w:rStyle w:val="FootnoteReference"/>
          <w:rFonts w:ascii="Times New Roman" w:hAnsi="Times New Roman" w:cs="Times New Roman"/>
          <w:sz w:val="16"/>
          <w:szCs w:val="16"/>
        </w:rPr>
        <w:footnoteRef/>
      </w:r>
      <w:r w:rsidRPr="00AB4EE7">
        <w:rPr>
          <w:rFonts w:ascii="Times New Roman" w:hAnsi="Times New Roman" w:cs="Times New Roman"/>
          <w:sz w:val="16"/>
          <w:szCs w:val="16"/>
          <w:lang w:val="es-SV"/>
        </w:rPr>
        <w:t xml:space="preserve"> A/76/202 párr. 11.</w:t>
      </w:r>
    </w:p>
  </w:footnote>
  <w:footnote w:id="3">
    <w:p w14:paraId="314F242F" w14:textId="77777777" w:rsidR="0084044B" w:rsidRPr="00AB4EE7" w:rsidRDefault="00000000">
      <w:pPr>
        <w:pStyle w:val="FootnoteText"/>
        <w:rPr>
          <w:rFonts w:ascii="Times New Roman" w:hAnsi="Times New Roman" w:cs="Times New Roman"/>
          <w:sz w:val="16"/>
          <w:szCs w:val="16"/>
          <w:lang w:val="es-SV"/>
        </w:rPr>
      </w:pPr>
      <w:r w:rsidRPr="003D186D">
        <w:rPr>
          <w:rStyle w:val="FootnoteReference"/>
          <w:rFonts w:ascii="Times New Roman" w:hAnsi="Times New Roman" w:cs="Times New Roman"/>
          <w:sz w:val="16"/>
          <w:szCs w:val="16"/>
        </w:rPr>
        <w:footnoteRef/>
      </w:r>
      <w:r w:rsidRPr="00AB4EE7">
        <w:rPr>
          <w:rFonts w:ascii="Times New Roman" w:hAnsi="Times New Roman" w:cs="Times New Roman"/>
          <w:sz w:val="16"/>
          <w:szCs w:val="16"/>
          <w:lang w:val="es-SV"/>
        </w:rPr>
        <w:t xml:space="preserve"> Congreso Mundial de ICUN, Barcelona, España, 2008.</w:t>
      </w:r>
    </w:p>
  </w:footnote>
  <w:footnote w:id="4">
    <w:p w14:paraId="442BEBCD" w14:textId="77777777" w:rsidR="0084044B" w:rsidRPr="00AB4EE7" w:rsidRDefault="00000000">
      <w:pPr>
        <w:pStyle w:val="FootnoteText"/>
        <w:rPr>
          <w:rFonts w:ascii="Times New Roman" w:hAnsi="Times New Roman" w:cs="Times New Roman"/>
          <w:sz w:val="16"/>
          <w:szCs w:val="16"/>
          <w:lang w:val="es-SV"/>
        </w:rPr>
      </w:pPr>
      <w:r w:rsidRPr="003D186D">
        <w:rPr>
          <w:rStyle w:val="FootnoteReference"/>
          <w:rFonts w:ascii="Times New Roman" w:hAnsi="Times New Roman" w:cs="Times New Roman"/>
          <w:sz w:val="16"/>
          <w:szCs w:val="16"/>
        </w:rPr>
        <w:footnoteRef/>
      </w:r>
      <w:hyperlink r:id="rId1" w:history="1">
        <w:r w:rsidRPr="00AB4EE7">
          <w:rPr>
            <w:rStyle w:val="Hyperlink"/>
            <w:rFonts w:ascii="Times New Roman" w:hAnsi="Times New Roman" w:cs="Times New Roman"/>
            <w:sz w:val="16"/>
            <w:szCs w:val="16"/>
            <w:lang w:val="es-SV"/>
          </w:rPr>
          <w:t xml:space="preserve"> https://www.danadeclaration.org/dana-20-manifesto </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62A4"/>
    <w:multiLevelType w:val="hybridMultilevel"/>
    <w:tmpl w:val="EEC45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5E7FD9"/>
    <w:multiLevelType w:val="hybridMultilevel"/>
    <w:tmpl w:val="19A2B146"/>
    <w:lvl w:ilvl="0" w:tplc="9534918C">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D26F85"/>
    <w:multiLevelType w:val="hybridMultilevel"/>
    <w:tmpl w:val="9B20A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A575F6"/>
    <w:multiLevelType w:val="hybridMultilevel"/>
    <w:tmpl w:val="CAE2BED6"/>
    <w:lvl w:ilvl="0" w:tplc="A858B11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765B81"/>
    <w:multiLevelType w:val="hybridMultilevel"/>
    <w:tmpl w:val="2B50F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F5746F"/>
    <w:multiLevelType w:val="hybridMultilevel"/>
    <w:tmpl w:val="BA68D49C"/>
    <w:lvl w:ilvl="0" w:tplc="15E2DCE8">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41998063">
    <w:abstractNumId w:val="4"/>
  </w:num>
  <w:num w:numId="2" w16cid:durableId="1323191791">
    <w:abstractNumId w:val="2"/>
  </w:num>
  <w:num w:numId="3" w16cid:durableId="1257784549">
    <w:abstractNumId w:val="3"/>
  </w:num>
  <w:num w:numId="4" w16cid:durableId="833297644">
    <w:abstractNumId w:val="0"/>
  </w:num>
  <w:num w:numId="5" w16cid:durableId="17229032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186902">
    <w:abstractNumId w:val="1"/>
  </w:num>
  <w:num w:numId="7" w16cid:durableId="21128465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895"/>
    <w:rsid w:val="00001584"/>
    <w:rsid w:val="00003954"/>
    <w:rsid w:val="00047F63"/>
    <w:rsid w:val="00057C20"/>
    <w:rsid w:val="00057EBE"/>
    <w:rsid w:val="0006479E"/>
    <w:rsid w:val="00093D5D"/>
    <w:rsid w:val="000A41F4"/>
    <w:rsid w:val="000B585F"/>
    <w:rsid w:val="000C3D3A"/>
    <w:rsid w:val="000C5AB0"/>
    <w:rsid w:val="000D435F"/>
    <w:rsid w:val="000D6BE9"/>
    <w:rsid w:val="000F3D46"/>
    <w:rsid w:val="00135A67"/>
    <w:rsid w:val="0014751C"/>
    <w:rsid w:val="001753F3"/>
    <w:rsid w:val="0017738E"/>
    <w:rsid w:val="001A78FF"/>
    <w:rsid w:val="001B0EA0"/>
    <w:rsid w:val="001B3FD4"/>
    <w:rsid w:val="001F0BEE"/>
    <w:rsid w:val="001F4290"/>
    <w:rsid w:val="002460FC"/>
    <w:rsid w:val="00255452"/>
    <w:rsid w:val="002A57AE"/>
    <w:rsid w:val="002D4CDA"/>
    <w:rsid w:val="002E3016"/>
    <w:rsid w:val="002F108F"/>
    <w:rsid w:val="002F7935"/>
    <w:rsid w:val="00302EF4"/>
    <w:rsid w:val="003201E5"/>
    <w:rsid w:val="00321960"/>
    <w:rsid w:val="00322D3B"/>
    <w:rsid w:val="0032776E"/>
    <w:rsid w:val="00330438"/>
    <w:rsid w:val="00337E3F"/>
    <w:rsid w:val="003572BA"/>
    <w:rsid w:val="00362676"/>
    <w:rsid w:val="003639AA"/>
    <w:rsid w:val="003A007C"/>
    <w:rsid w:val="003F43D0"/>
    <w:rsid w:val="00412056"/>
    <w:rsid w:val="004218AE"/>
    <w:rsid w:val="00456A3E"/>
    <w:rsid w:val="004746C9"/>
    <w:rsid w:val="00481457"/>
    <w:rsid w:val="00490234"/>
    <w:rsid w:val="00492070"/>
    <w:rsid w:val="004A62EF"/>
    <w:rsid w:val="004C6576"/>
    <w:rsid w:val="004C672C"/>
    <w:rsid w:val="004D0FA6"/>
    <w:rsid w:val="004F0E92"/>
    <w:rsid w:val="004F6A6B"/>
    <w:rsid w:val="0053401F"/>
    <w:rsid w:val="00541658"/>
    <w:rsid w:val="00544B70"/>
    <w:rsid w:val="005743C2"/>
    <w:rsid w:val="00585190"/>
    <w:rsid w:val="005A0944"/>
    <w:rsid w:val="005D35FF"/>
    <w:rsid w:val="005D4E42"/>
    <w:rsid w:val="005E3319"/>
    <w:rsid w:val="00611585"/>
    <w:rsid w:val="0061614D"/>
    <w:rsid w:val="006173C9"/>
    <w:rsid w:val="00621742"/>
    <w:rsid w:val="00634FF9"/>
    <w:rsid w:val="006360BA"/>
    <w:rsid w:val="0064428F"/>
    <w:rsid w:val="006A782B"/>
    <w:rsid w:val="006C0895"/>
    <w:rsid w:val="006C5505"/>
    <w:rsid w:val="00716A04"/>
    <w:rsid w:val="00753B5B"/>
    <w:rsid w:val="00756804"/>
    <w:rsid w:val="00764611"/>
    <w:rsid w:val="00766735"/>
    <w:rsid w:val="0078333B"/>
    <w:rsid w:val="007A4281"/>
    <w:rsid w:val="008020D7"/>
    <w:rsid w:val="00802B77"/>
    <w:rsid w:val="00803FDD"/>
    <w:rsid w:val="0084044B"/>
    <w:rsid w:val="00852E00"/>
    <w:rsid w:val="0086144F"/>
    <w:rsid w:val="00876489"/>
    <w:rsid w:val="008F4A5D"/>
    <w:rsid w:val="008F6734"/>
    <w:rsid w:val="008F73D8"/>
    <w:rsid w:val="009124FE"/>
    <w:rsid w:val="00924BFC"/>
    <w:rsid w:val="009307EB"/>
    <w:rsid w:val="00934173"/>
    <w:rsid w:val="009402E9"/>
    <w:rsid w:val="00960EB8"/>
    <w:rsid w:val="00962900"/>
    <w:rsid w:val="00987920"/>
    <w:rsid w:val="009A3704"/>
    <w:rsid w:val="009B182F"/>
    <w:rsid w:val="009B5415"/>
    <w:rsid w:val="009D27AE"/>
    <w:rsid w:val="009D7B41"/>
    <w:rsid w:val="009E6FA0"/>
    <w:rsid w:val="00A20EA7"/>
    <w:rsid w:val="00A564E7"/>
    <w:rsid w:val="00A5663F"/>
    <w:rsid w:val="00A647B6"/>
    <w:rsid w:val="00A6531E"/>
    <w:rsid w:val="00A72393"/>
    <w:rsid w:val="00A75848"/>
    <w:rsid w:val="00AB4EE7"/>
    <w:rsid w:val="00AC5BB4"/>
    <w:rsid w:val="00AD2ED4"/>
    <w:rsid w:val="00AE78D6"/>
    <w:rsid w:val="00AF23A6"/>
    <w:rsid w:val="00B01339"/>
    <w:rsid w:val="00B46948"/>
    <w:rsid w:val="00B82CC1"/>
    <w:rsid w:val="00BA0646"/>
    <w:rsid w:val="00BA1244"/>
    <w:rsid w:val="00BA5418"/>
    <w:rsid w:val="00BC33D5"/>
    <w:rsid w:val="00BD1E2B"/>
    <w:rsid w:val="00BD737B"/>
    <w:rsid w:val="00BE2A8F"/>
    <w:rsid w:val="00BF648B"/>
    <w:rsid w:val="00C22645"/>
    <w:rsid w:val="00C44F96"/>
    <w:rsid w:val="00C70EE5"/>
    <w:rsid w:val="00C91902"/>
    <w:rsid w:val="00C926C2"/>
    <w:rsid w:val="00CD1E58"/>
    <w:rsid w:val="00CD42D6"/>
    <w:rsid w:val="00CE2FD8"/>
    <w:rsid w:val="00D066B6"/>
    <w:rsid w:val="00D2450E"/>
    <w:rsid w:val="00D46281"/>
    <w:rsid w:val="00D66788"/>
    <w:rsid w:val="00D67FE2"/>
    <w:rsid w:val="00D76DC3"/>
    <w:rsid w:val="00D82B9D"/>
    <w:rsid w:val="00D86781"/>
    <w:rsid w:val="00DA2024"/>
    <w:rsid w:val="00DF522C"/>
    <w:rsid w:val="00E03438"/>
    <w:rsid w:val="00E1573E"/>
    <w:rsid w:val="00E212F3"/>
    <w:rsid w:val="00E24F78"/>
    <w:rsid w:val="00E37040"/>
    <w:rsid w:val="00E433F7"/>
    <w:rsid w:val="00E87180"/>
    <w:rsid w:val="00EA2C27"/>
    <w:rsid w:val="00ED05E9"/>
    <w:rsid w:val="00EE3E5E"/>
    <w:rsid w:val="00EE7245"/>
    <w:rsid w:val="00F11079"/>
    <w:rsid w:val="00F16FEF"/>
    <w:rsid w:val="00F25308"/>
    <w:rsid w:val="00F368ED"/>
    <w:rsid w:val="00F51162"/>
    <w:rsid w:val="00F77246"/>
    <w:rsid w:val="00F8601D"/>
    <w:rsid w:val="00F86DD0"/>
    <w:rsid w:val="00FA26B2"/>
    <w:rsid w:val="00FA429A"/>
    <w:rsid w:val="00FA7E88"/>
    <w:rsid w:val="00FB283F"/>
    <w:rsid w:val="00FC00CB"/>
    <w:rsid w:val="00FC1F1E"/>
    <w:rsid w:val="00FF3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314AF"/>
  <w15:chartTrackingRefBased/>
  <w15:docId w15:val="{C8FCCC36-6373-4BD6-9657-1C8A1CAB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F1E"/>
    <w:pPr>
      <w:suppressAutoHyphens/>
      <w:spacing w:after="0" w:line="240" w:lineRule="exact"/>
      <w:ind w:left="720"/>
      <w:contextualSpacing/>
    </w:pPr>
    <w:rPr>
      <w:rFonts w:ascii="Times New Roman" w:hAnsi="Times New Roman" w:cs="Times New Roman"/>
      <w:spacing w:val="4"/>
      <w:w w:val="103"/>
      <w:kern w:val="14"/>
      <w:sz w:val="20"/>
      <w:szCs w:val="20"/>
      <w:lang w:val="en-GB"/>
    </w:rPr>
  </w:style>
  <w:style w:type="character" w:styleId="Hyperlink">
    <w:name w:val="Hyperlink"/>
    <w:basedOn w:val="DefaultParagraphFont"/>
    <w:uiPriority w:val="99"/>
    <w:unhideWhenUsed/>
    <w:rsid w:val="00FC1F1E"/>
    <w:rPr>
      <w:color w:val="0000FF"/>
      <w:u w:val="single"/>
    </w:rPr>
  </w:style>
  <w:style w:type="table" w:styleId="TableGrid">
    <w:name w:val="Table Grid"/>
    <w:basedOn w:val="TableNormal"/>
    <w:uiPriority w:val="39"/>
    <w:rsid w:val="00D7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5415"/>
    <w:pPr>
      <w:spacing w:after="0" w:line="240" w:lineRule="auto"/>
    </w:pPr>
  </w:style>
  <w:style w:type="character" w:customStyle="1" w:styleId="UnresolvedMention1">
    <w:name w:val="Unresolved Mention1"/>
    <w:basedOn w:val="DefaultParagraphFont"/>
    <w:uiPriority w:val="99"/>
    <w:semiHidden/>
    <w:unhideWhenUsed/>
    <w:rsid w:val="005743C2"/>
    <w:rPr>
      <w:color w:val="605E5C"/>
      <w:shd w:val="clear" w:color="auto" w:fill="E1DFDD"/>
    </w:rPr>
  </w:style>
  <w:style w:type="character" w:styleId="FollowedHyperlink">
    <w:name w:val="FollowedHyperlink"/>
    <w:basedOn w:val="DefaultParagraphFont"/>
    <w:uiPriority w:val="99"/>
    <w:semiHidden/>
    <w:unhideWhenUsed/>
    <w:rsid w:val="005743C2"/>
    <w:rPr>
      <w:color w:val="954F72" w:themeColor="followedHyperlink"/>
      <w:u w:val="single"/>
    </w:rPr>
  </w:style>
  <w:style w:type="character" w:styleId="CommentReference">
    <w:name w:val="annotation reference"/>
    <w:basedOn w:val="DefaultParagraphFont"/>
    <w:uiPriority w:val="99"/>
    <w:semiHidden/>
    <w:unhideWhenUsed/>
    <w:rsid w:val="00C44F96"/>
    <w:rPr>
      <w:sz w:val="16"/>
      <w:szCs w:val="16"/>
    </w:rPr>
  </w:style>
  <w:style w:type="paragraph" w:styleId="CommentText">
    <w:name w:val="annotation text"/>
    <w:basedOn w:val="Normal"/>
    <w:link w:val="CommentTextChar"/>
    <w:uiPriority w:val="99"/>
    <w:semiHidden/>
    <w:unhideWhenUsed/>
    <w:rsid w:val="00C44F96"/>
    <w:pPr>
      <w:spacing w:line="240" w:lineRule="auto"/>
    </w:pPr>
    <w:rPr>
      <w:sz w:val="20"/>
      <w:szCs w:val="20"/>
    </w:rPr>
  </w:style>
  <w:style w:type="character" w:customStyle="1" w:styleId="CommentTextChar">
    <w:name w:val="Comment Text Char"/>
    <w:basedOn w:val="DefaultParagraphFont"/>
    <w:link w:val="CommentText"/>
    <w:uiPriority w:val="99"/>
    <w:semiHidden/>
    <w:rsid w:val="00C44F96"/>
    <w:rPr>
      <w:sz w:val="20"/>
      <w:szCs w:val="20"/>
    </w:rPr>
  </w:style>
  <w:style w:type="paragraph" w:styleId="CommentSubject">
    <w:name w:val="annotation subject"/>
    <w:basedOn w:val="CommentText"/>
    <w:next w:val="CommentText"/>
    <w:link w:val="CommentSubjectChar"/>
    <w:uiPriority w:val="99"/>
    <w:semiHidden/>
    <w:unhideWhenUsed/>
    <w:rsid w:val="00C44F96"/>
    <w:rPr>
      <w:b/>
      <w:bCs/>
    </w:rPr>
  </w:style>
  <w:style w:type="character" w:customStyle="1" w:styleId="CommentSubjectChar">
    <w:name w:val="Comment Subject Char"/>
    <w:basedOn w:val="CommentTextChar"/>
    <w:link w:val="CommentSubject"/>
    <w:uiPriority w:val="99"/>
    <w:semiHidden/>
    <w:rsid w:val="00C44F96"/>
    <w:rPr>
      <w:b/>
      <w:bCs/>
      <w:sz w:val="20"/>
      <w:szCs w:val="20"/>
    </w:rPr>
  </w:style>
  <w:style w:type="character" w:customStyle="1" w:styleId="markedcontent">
    <w:name w:val="markedcontent"/>
    <w:basedOn w:val="DefaultParagraphFont"/>
    <w:rsid w:val="00AF23A6"/>
  </w:style>
  <w:style w:type="paragraph" w:customStyle="1" w:styleId="paragraph">
    <w:name w:val="paragraph"/>
    <w:basedOn w:val="Normal"/>
    <w:rsid w:val="00AF23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6DD0"/>
    <w:rPr>
      <w:b/>
      <w:bCs/>
    </w:rPr>
  </w:style>
  <w:style w:type="paragraph" w:styleId="Header">
    <w:name w:val="header"/>
    <w:basedOn w:val="Normal"/>
    <w:link w:val="HeaderChar"/>
    <w:uiPriority w:val="99"/>
    <w:unhideWhenUsed/>
    <w:rsid w:val="00803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FDD"/>
  </w:style>
  <w:style w:type="paragraph" w:styleId="Footer">
    <w:name w:val="footer"/>
    <w:basedOn w:val="Normal"/>
    <w:link w:val="FooterChar"/>
    <w:uiPriority w:val="99"/>
    <w:unhideWhenUsed/>
    <w:rsid w:val="00803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FDD"/>
  </w:style>
  <w:style w:type="character" w:customStyle="1" w:styleId="cf01">
    <w:name w:val="cf01"/>
    <w:basedOn w:val="DefaultParagraphFont"/>
    <w:rsid w:val="00EE7245"/>
    <w:rPr>
      <w:rFonts w:ascii="Segoe UI" w:hAnsi="Segoe UI" w:cs="Segoe UI" w:hint="default"/>
      <w:sz w:val="18"/>
      <w:szCs w:val="18"/>
    </w:rPr>
  </w:style>
  <w:style w:type="paragraph" w:styleId="FootnoteText">
    <w:name w:val="footnote text"/>
    <w:basedOn w:val="Normal"/>
    <w:link w:val="FootnoteTextChar"/>
    <w:uiPriority w:val="99"/>
    <w:semiHidden/>
    <w:unhideWhenUsed/>
    <w:rsid w:val="004218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18AE"/>
    <w:rPr>
      <w:sz w:val="20"/>
      <w:szCs w:val="20"/>
    </w:rPr>
  </w:style>
  <w:style w:type="character" w:styleId="FootnoteReference">
    <w:name w:val="footnote reference"/>
    <w:basedOn w:val="DefaultParagraphFont"/>
    <w:uiPriority w:val="99"/>
    <w:semiHidden/>
    <w:unhideWhenUsed/>
    <w:rsid w:val="004218AE"/>
    <w:rPr>
      <w:vertAlign w:val="superscript"/>
    </w:rPr>
  </w:style>
  <w:style w:type="paragraph" w:customStyle="1" w:styleId="Default">
    <w:name w:val="Default"/>
    <w:rsid w:val="004218AE"/>
    <w:pPr>
      <w:autoSpaceDE w:val="0"/>
      <w:autoSpaceDN w:val="0"/>
      <w:adjustRightInd w:val="0"/>
      <w:spacing w:after="0" w:line="240" w:lineRule="auto"/>
    </w:pPr>
    <w:rPr>
      <w:rFonts w:ascii="Code" w:hAnsi="Code" w:cs="Code"/>
      <w:color w:val="000000"/>
      <w:sz w:val="24"/>
      <w:szCs w:val="24"/>
    </w:rPr>
  </w:style>
  <w:style w:type="character" w:styleId="Emphasis">
    <w:name w:val="Emphasis"/>
    <w:basedOn w:val="DefaultParagraphFont"/>
    <w:uiPriority w:val="20"/>
    <w:qFormat/>
    <w:rsid w:val="004218AE"/>
    <w:rPr>
      <w:i/>
      <w:iCs/>
    </w:rPr>
  </w:style>
  <w:style w:type="character" w:styleId="UnresolvedMention">
    <w:name w:val="Unresolved Mention"/>
    <w:basedOn w:val="DefaultParagraphFont"/>
    <w:uiPriority w:val="99"/>
    <w:semiHidden/>
    <w:unhideWhenUsed/>
    <w:rsid w:val="00BE2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hchr.org/EN/Issues/IPeoples/SRIndigenousPeoples/pages/sripeoplesindex.aspx" TargetMode="External"/><Relationship Id="rId5" Type="http://schemas.openxmlformats.org/officeDocument/2006/relationships/footnotes" Target="footnotes.xml"/><Relationship Id="rId10" Type="http://schemas.openxmlformats.org/officeDocument/2006/relationships/hyperlink" Target="https://www.ohchr.org/EN/Issues/IPeoples/SRIndigenousPeoples/pages/sripeoplesindex.aspx" TargetMode="External"/><Relationship Id="rId4" Type="http://schemas.openxmlformats.org/officeDocument/2006/relationships/webSettings" Target="webSettings.xml"/><Relationship Id="rId9" Type="http://schemas.openxmlformats.org/officeDocument/2006/relationships/hyperlink" Target="https://forms.office.com/pages/responsepage.aspx?id=G96VzPWXk0-0uv5ouFLPkRFOd4t1guRPoJWmglGt3Q5UOFpJM04wMzYxWEYxMUdLNVo3MlFIRE4yOS4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anadeclaration.org/dana-20-manifes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Seanna M - (showard)</dc:creator>
  <cp:keywords>, docId:3A020B60F56C71310D884DA426405206</cp:keywords>
  <dc:description/>
  <cp:lastModifiedBy>Gaikwad, Vishal Siddharth - (gaikwad)</cp:lastModifiedBy>
  <cp:revision>17</cp:revision>
  <cp:lastPrinted>2021-01-25T21:43:00Z</cp:lastPrinted>
  <dcterms:created xsi:type="dcterms:W3CDTF">2024-03-04T20:58:00Z</dcterms:created>
  <dcterms:modified xsi:type="dcterms:W3CDTF">2024-03-08T23:29:00Z</dcterms:modified>
</cp:coreProperties>
</file>